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4A" w:rsidRPr="00894F4A" w:rsidRDefault="00894F4A" w:rsidP="00894F4A">
      <w:pPr>
        <w:shd w:val="clear" w:color="auto" w:fill="FFFFFF"/>
        <w:spacing w:after="0" w:line="240" w:lineRule="auto"/>
        <w:ind w:firstLine="709"/>
        <w:jc w:val="center"/>
        <w:rPr>
          <w:rFonts w:ascii="Times New Roman" w:hAnsi="Times New Roman" w:cs="Times New Roman"/>
          <w:sz w:val="24"/>
          <w:szCs w:val="24"/>
        </w:rPr>
      </w:pPr>
      <w:r w:rsidRPr="00894F4A">
        <w:rPr>
          <w:rFonts w:ascii="Times New Roman" w:hAnsi="Times New Roman" w:cs="Times New Roman"/>
          <w:b/>
          <w:bCs/>
          <w:color w:val="000000"/>
          <w:sz w:val="24"/>
          <w:szCs w:val="24"/>
        </w:rPr>
        <w:t>МЕТОДЫ ПСИХОЛОГИЧЕСКОЙ ДИАГНОСТИКИ ШКОЛЬНОЙ ТРЕВОЖНОСТИ</w:t>
      </w:r>
    </w:p>
    <w:p w:rsidR="00894F4A" w:rsidRPr="00894F4A" w:rsidRDefault="00894F4A" w:rsidP="00894F4A">
      <w:pPr>
        <w:shd w:val="clear" w:color="auto" w:fill="FFFFFF"/>
        <w:spacing w:after="0" w:line="240" w:lineRule="auto"/>
        <w:ind w:firstLine="709"/>
        <w:jc w:val="both"/>
        <w:rPr>
          <w:rFonts w:ascii="Times New Roman" w:hAnsi="Times New Roman" w:cs="Times New Roman"/>
          <w:color w:val="000000"/>
          <w:sz w:val="24"/>
          <w:szCs w:val="24"/>
        </w:rPr>
      </w:pPr>
    </w:p>
    <w:p w:rsidR="00894F4A" w:rsidRDefault="00894F4A" w:rsidP="00894F4A">
      <w:pPr>
        <w:shd w:val="clear" w:color="auto" w:fill="FFFFFF"/>
        <w:spacing w:after="0" w:line="240" w:lineRule="auto"/>
        <w:ind w:firstLine="709"/>
        <w:jc w:val="both"/>
        <w:rPr>
          <w:rFonts w:ascii="Times New Roman" w:hAnsi="Times New Roman" w:cs="Times New Roman"/>
          <w:color w:val="000000"/>
          <w:sz w:val="24"/>
          <w:szCs w:val="24"/>
        </w:rPr>
      </w:pPr>
      <w:r w:rsidRPr="00825D9B">
        <w:rPr>
          <w:rFonts w:ascii="Times New Roman" w:hAnsi="Times New Roman" w:cs="Times New Roman"/>
          <w:sz w:val="24"/>
          <w:szCs w:val="24"/>
        </w:rPr>
        <w:t>Уважаемые педагоги. Пр</w:t>
      </w:r>
      <w:r>
        <w:rPr>
          <w:rFonts w:ascii="Times New Roman" w:hAnsi="Times New Roman" w:cs="Times New Roman"/>
          <w:sz w:val="24"/>
          <w:szCs w:val="24"/>
        </w:rPr>
        <w:t>одолжаем знакомить</w:t>
      </w:r>
      <w:r w:rsidRPr="00825D9B">
        <w:rPr>
          <w:rFonts w:ascii="Times New Roman" w:hAnsi="Times New Roman" w:cs="Times New Roman"/>
          <w:sz w:val="24"/>
          <w:szCs w:val="24"/>
        </w:rPr>
        <w:t xml:space="preserve"> Ва</w:t>
      </w:r>
      <w:r>
        <w:rPr>
          <w:rFonts w:ascii="Times New Roman" w:hAnsi="Times New Roman" w:cs="Times New Roman"/>
          <w:sz w:val="24"/>
          <w:szCs w:val="24"/>
        </w:rPr>
        <w:t xml:space="preserve">с </w:t>
      </w:r>
      <w:r w:rsidRPr="00825D9B">
        <w:rPr>
          <w:rFonts w:ascii="Times New Roman" w:hAnsi="Times New Roman" w:cs="Times New Roman"/>
          <w:sz w:val="24"/>
          <w:szCs w:val="24"/>
        </w:rPr>
        <w:t xml:space="preserve">с   информацией о школьной тревожности </w:t>
      </w:r>
      <w:proofErr w:type="gramStart"/>
      <w:r w:rsidRPr="00825D9B">
        <w:rPr>
          <w:rFonts w:ascii="Times New Roman" w:hAnsi="Times New Roman" w:cs="Times New Roman"/>
          <w:sz w:val="24"/>
          <w:szCs w:val="24"/>
        </w:rPr>
        <w:t>у</w:t>
      </w:r>
      <w:proofErr w:type="gramEnd"/>
      <w:r w:rsidRPr="00825D9B">
        <w:rPr>
          <w:rFonts w:ascii="Times New Roman" w:hAnsi="Times New Roman" w:cs="Times New Roman"/>
          <w:sz w:val="24"/>
          <w:szCs w:val="24"/>
        </w:rPr>
        <w:t xml:space="preserve"> обучающихся. </w:t>
      </w:r>
      <w:r>
        <w:rPr>
          <w:rFonts w:ascii="Times New Roman" w:hAnsi="Times New Roman" w:cs="Times New Roman"/>
          <w:sz w:val="24"/>
          <w:szCs w:val="24"/>
        </w:rPr>
        <w:t>Сегодня Вы узнаете о</w:t>
      </w:r>
      <w:r w:rsidRPr="00894F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некоторых методах диагностики школьной тревожности. </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В настоящее время для диагностики школьной тревожности используются разнообразные </w:t>
      </w:r>
      <w:proofErr w:type="gramStart"/>
      <w:r w:rsidRPr="00894F4A">
        <w:rPr>
          <w:rFonts w:ascii="Times New Roman" w:hAnsi="Times New Roman" w:cs="Times New Roman"/>
          <w:color w:val="000000"/>
          <w:sz w:val="24"/>
          <w:szCs w:val="24"/>
        </w:rPr>
        <w:t>методические подходы</w:t>
      </w:r>
      <w:proofErr w:type="gramEnd"/>
      <w:r w:rsidRPr="00894F4A">
        <w:rPr>
          <w:rFonts w:ascii="Times New Roman" w:hAnsi="Times New Roman" w:cs="Times New Roman"/>
          <w:color w:val="000000"/>
          <w:sz w:val="24"/>
          <w:szCs w:val="24"/>
        </w:rPr>
        <w:t>, среди кото</w:t>
      </w:r>
      <w:r w:rsidRPr="00894F4A">
        <w:rPr>
          <w:rFonts w:ascii="Times New Roman" w:hAnsi="Times New Roman" w:cs="Times New Roman"/>
          <w:color w:val="000000"/>
          <w:sz w:val="24"/>
          <w:szCs w:val="24"/>
        </w:rPr>
        <w:softHyphen/>
        <w:t xml:space="preserve">рых, в первую очередь, следует назвать </w:t>
      </w:r>
      <w:r w:rsidRPr="00894F4A">
        <w:rPr>
          <w:rFonts w:ascii="Times New Roman" w:hAnsi="Times New Roman" w:cs="Times New Roman"/>
          <w:i/>
          <w:iCs/>
          <w:color w:val="000000"/>
          <w:sz w:val="24"/>
          <w:szCs w:val="24"/>
        </w:rPr>
        <w:t>наблюдение за поведением учащихся в школе, экспертные опросы родителей учащихся и учите</w:t>
      </w:r>
      <w:r w:rsidRPr="00894F4A">
        <w:rPr>
          <w:rFonts w:ascii="Times New Roman" w:hAnsi="Times New Roman" w:cs="Times New Roman"/>
          <w:i/>
          <w:iCs/>
          <w:color w:val="000000"/>
          <w:sz w:val="24"/>
          <w:szCs w:val="24"/>
        </w:rPr>
        <w:softHyphen/>
        <w:t xml:space="preserve">лей, </w:t>
      </w:r>
      <w:proofErr w:type="spellStart"/>
      <w:r w:rsidRPr="00894F4A">
        <w:rPr>
          <w:rFonts w:ascii="Times New Roman" w:hAnsi="Times New Roman" w:cs="Times New Roman"/>
          <w:i/>
          <w:iCs/>
          <w:color w:val="000000"/>
          <w:sz w:val="24"/>
          <w:szCs w:val="24"/>
        </w:rPr>
        <w:t>тесты-опросники</w:t>
      </w:r>
      <w:proofErr w:type="spellEnd"/>
      <w:r w:rsidRPr="00894F4A">
        <w:rPr>
          <w:rFonts w:ascii="Times New Roman" w:hAnsi="Times New Roman" w:cs="Times New Roman"/>
          <w:i/>
          <w:iCs/>
          <w:color w:val="000000"/>
          <w:sz w:val="24"/>
          <w:szCs w:val="24"/>
        </w:rPr>
        <w:t xml:space="preserve"> </w:t>
      </w:r>
      <w:r w:rsidRPr="00894F4A">
        <w:rPr>
          <w:rFonts w:ascii="Times New Roman" w:hAnsi="Times New Roman" w:cs="Times New Roman"/>
          <w:color w:val="000000"/>
          <w:sz w:val="24"/>
          <w:szCs w:val="24"/>
        </w:rPr>
        <w:t xml:space="preserve">и </w:t>
      </w:r>
      <w:r w:rsidRPr="00894F4A">
        <w:rPr>
          <w:rFonts w:ascii="Times New Roman" w:hAnsi="Times New Roman" w:cs="Times New Roman"/>
          <w:i/>
          <w:iCs/>
          <w:color w:val="000000"/>
          <w:sz w:val="24"/>
          <w:szCs w:val="24"/>
        </w:rPr>
        <w:t xml:space="preserve">проективные тесты. </w:t>
      </w:r>
      <w:proofErr w:type="gramStart"/>
      <w:r w:rsidRPr="00894F4A">
        <w:rPr>
          <w:rFonts w:ascii="Times New Roman" w:hAnsi="Times New Roman" w:cs="Times New Roman"/>
          <w:color w:val="000000"/>
          <w:sz w:val="24"/>
          <w:szCs w:val="24"/>
        </w:rPr>
        <w:t>При этом каждый из перечисленных методов имеет свои достоинства и ограничения (</w:t>
      </w:r>
      <w:proofErr w:type="spellStart"/>
      <w:r w:rsidRPr="00894F4A">
        <w:rPr>
          <w:rFonts w:ascii="Times New Roman" w:hAnsi="Times New Roman" w:cs="Times New Roman"/>
          <w:color w:val="000000"/>
          <w:sz w:val="24"/>
          <w:szCs w:val="24"/>
        </w:rPr>
        <w:t>Бурлачук</w:t>
      </w:r>
      <w:proofErr w:type="spellEnd"/>
      <w:r w:rsidRPr="00894F4A">
        <w:rPr>
          <w:rFonts w:ascii="Times New Roman" w:hAnsi="Times New Roman" w:cs="Times New Roman"/>
          <w:color w:val="000000"/>
          <w:sz w:val="24"/>
          <w:szCs w:val="24"/>
        </w:rPr>
        <w:t xml:space="preserve"> </w:t>
      </w:r>
      <w:r w:rsidRPr="00894F4A">
        <w:rPr>
          <w:rFonts w:ascii="Times New Roman" w:hAnsi="Times New Roman" w:cs="Times New Roman"/>
          <w:color w:val="000000"/>
          <w:sz w:val="24"/>
          <w:szCs w:val="24"/>
          <w:lang w:val="en-US"/>
        </w:rPr>
        <w:t>JI</w:t>
      </w:r>
      <w:r w:rsidRPr="00894F4A">
        <w:rPr>
          <w:rFonts w:ascii="Times New Roman" w:hAnsi="Times New Roman" w:cs="Times New Roman"/>
          <w:color w:val="000000"/>
          <w:sz w:val="24"/>
          <w:szCs w:val="24"/>
        </w:rPr>
        <w:t>.</w:t>
      </w:r>
      <w:proofErr w:type="gramEnd"/>
      <w:r w:rsidRPr="00894F4A">
        <w:rPr>
          <w:rFonts w:ascii="Times New Roman" w:hAnsi="Times New Roman" w:cs="Times New Roman"/>
          <w:color w:val="000000"/>
          <w:sz w:val="24"/>
          <w:szCs w:val="24"/>
        </w:rPr>
        <w:t xml:space="preserve"> </w:t>
      </w:r>
      <w:proofErr w:type="gramStart"/>
      <w:r w:rsidRPr="00894F4A">
        <w:rPr>
          <w:rFonts w:ascii="Times New Roman" w:hAnsi="Times New Roman" w:cs="Times New Roman"/>
          <w:color w:val="000000"/>
          <w:sz w:val="24"/>
          <w:szCs w:val="24"/>
        </w:rPr>
        <w:t>Ф., Морозов С. М., 1999).</w:t>
      </w:r>
      <w:proofErr w:type="gramEnd"/>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Во-первых, применение некоторых методик ограничено возра</w:t>
      </w:r>
      <w:r w:rsidRPr="00894F4A">
        <w:rPr>
          <w:rFonts w:ascii="Times New Roman" w:hAnsi="Times New Roman" w:cs="Times New Roman"/>
          <w:color w:val="000000"/>
          <w:sz w:val="24"/>
          <w:szCs w:val="24"/>
        </w:rPr>
        <w:softHyphen/>
        <w:t>стом потенциальных испытуемых. Если наблюдение, экспертные опросы и проективные тесты могут применяться для диагностики школьной тревожности на любом этапе школьного обучения, то стандартизированные методы позволяют получить достоверные результаты только для определенных возрастных групп учащихся. В табл. 3 перечислены наиболее распространенные методы диа</w:t>
      </w:r>
      <w:r w:rsidRPr="00894F4A">
        <w:rPr>
          <w:rFonts w:ascii="Times New Roman" w:hAnsi="Times New Roman" w:cs="Times New Roman"/>
          <w:color w:val="000000"/>
          <w:sz w:val="24"/>
          <w:szCs w:val="24"/>
        </w:rPr>
        <w:softHyphen/>
        <w:t>гностики школьной тревожности учащихся различных возрастных групп.</w:t>
      </w:r>
    </w:p>
    <w:p w:rsidR="00894F4A" w:rsidRPr="00894F4A" w:rsidRDefault="00894F4A" w:rsidP="00894F4A">
      <w:pPr>
        <w:shd w:val="clear" w:color="auto" w:fill="FFFFFF"/>
        <w:spacing w:after="0" w:line="240" w:lineRule="auto"/>
        <w:ind w:firstLine="709"/>
        <w:jc w:val="right"/>
        <w:rPr>
          <w:rFonts w:ascii="Times New Roman" w:hAnsi="Times New Roman" w:cs="Times New Roman"/>
          <w:sz w:val="24"/>
          <w:szCs w:val="24"/>
        </w:rPr>
      </w:pPr>
      <w:r w:rsidRPr="00894F4A">
        <w:rPr>
          <w:rFonts w:ascii="Times New Roman" w:hAnsi="Times New Roman" w:cs="Times New Roman"/>
          <w:bCs/>
          <w:color w:val="000000"/>
          <w:sz w:val="24"/>
          <w:szCs w:val="24"/>
        </w:rPr>
        <w:t>Таблица 3</w:t>
      </w:r>
    </w:p>
    <w:p w:rsidR="00894F4A" w:rsidRPr="00894F4A" w:rsidRDefault="00894F4A" w:rsidP="00894F4A">
      <w:pPr>
        <w:shd w:val="clear" w:color="auto" w:fill="FFFFFF"/>
        <w:spacing w:after="0" w:line="240" w:lineRule="auto"/>
        <w:ind w:firstLine="709"/>
        <w:jc w:val="center"/>
        <w:rPr>
          <w:rFonts w:ascii="Times New Roman" w:hAnsi="Times New Roman" w:cs="Times New Roman"/>
          <w:b/>
          <w:bCs/>
          <w:color w:val="000000"/>
          <w:sz w:val="24"/>
          <w:szCs w:val="24"/>
        </w:rPr>
      </w:pPr>
      <w:r w:rsidRPr="00894F4A">
        <w:rPr>
          <w:rFonts w:ascii="Times New Roman" w:hAnsi="Times New Roman" w:cs="Times New Roman"/>
          <w:b/>
          <w:bCs/>
          <w:color w:val="000000"/>
          <w:sz w:val="24"/>
          <w:szCs w:val="24"/>
        </w:rPr>
        <w:t>Наиболее распространенные методы диагностики школьной тревожности на различных этапах школьного обучения</w:t>
      </w:r>
    </w:p>
    <w:p w:rsidR="00894F4A" w:rsidRPr="00894F4A" w:rsidRDefault="00894F4A" w:rsidP="00894F4A">
      <w:pPr>
        <w:shd w:val="clear" w:color="auto" w:fill="FFFFFF"/>
        <w:spacing w:after="0" w:line="240" w:lineRule="auto"/>
        <w:ind w:firstLine="709"/>
        <w:jc w:val="center"/>
        <w:rPr>
          <w:rFonts w:ascii="Times New Roman" w:hAnsi="Times New Roman" w:cs="Times New Roman"/>
          <w:b/>
          <w:sz w:val="24"/>
          <w:szCs w:val="24"/>
        </w:rPr>
      </w:pPr>
    </w:p>
    <w:tbl>
      <w:tblPr>
        <w:tblW w:w="10406" w:type="dxa"/>
        <w:tblInd w:w="40" w:type="dxa"/>
        <w:tblLayout w:type="fixed"/>
        <w:tblCellMar>
          <w:left w:w="40" w:type="dxa"/>
          <w:right w:w="40" w:type="dxa"/>
        </w:tblCellMar>
        <w:tblLook w:val="0000"/>
      </w:tblPr>
      <w:tblGrid>
        <w:gridCol w:w="993"/>
        <w:gridCol w:w="1701"/>
        <w:gridCol w:w="1842"/>
        <w:gridCol w:w="1701"/>
        <w:gridCol w:w="993"/>
        <w:gridCol w:w="3176"/>
      </w:tblGrid>
      <w:tr w:rsidR="00894F4A" w:rsidRPr="00894F4A" w:rsidTr="00C2080A">
        <w:tblPrEx>
          <w:tblCellMar>
            <w:top w:w="0" w:type="dxa"/>
            <w:bottom w:w="0" w:type="dxa"/>
          </w:tblCellMar>
        </w:tblPrEx>
        <w:trPr>
          <w:trHeight w:val="230"/>
        </w:trPr>
        <w:tc>
          <w:tcPr>
            <w:tcW w:w="993" w:type="dxa"/>
            <w:vMerge w:val="restart"/>
            <w:tcBorders>
              <w:top w:val="single" w:sz="6" w:space="0" w:color="auto"/>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Классы</w:t>
            </w:r>
          </w:p>
        </w:tc>
        <w:tc>
          <w:tcPr>
            <w:tcW w:w="1701" w:type="dxa"/>
            <w:vMerge w:val="restart"/>
            <w:tcBorders>
              <w:top w:val="single" w:sz="6" w:space="0" w:color="auto"/>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Наблюдение, экспертные оценки педагогов и родителей</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roofErr w:type="spellStart"/>
            <w:r w:rsidRPr="00894F4A">
              <w:rPr>
                <w:rFonts w:ascii="Times New Roman" w:hAnsi="Times New Roman" w:cs="Times New Roman"/>
                <w:bCs/>
                <w:color w:val="000000"/>
                <w:sz w:val="24"/>
                <w:szCs w:val="24"/>
              </w:rPr>
              <w:t>Стандартиэированные</w:t>
            </w:r>
            <w:proofErr w:type="spellEnd"/>
            <w:r w:rsidRPr="00894F4A">
              <w:rPr>
                <w:rFonts w:ascii="Times New Roman" w:hAnsi="Times New Roman" w:cs="Times New Roman"/>
                <w:bCs/>
                <w:color w:val="000000"/>
                <w:sz w:val="24"/>
                <w:szCs w:val="24"/>
              </w:rPr>
              <w:t xml:space="preserve"> методы</w:t>
            </w:r>
          </w:p>
        </w:tc>
        <w:tc>
          <w:tcPr>
            <w:tcW w:w="3176" w:type="dxa"/>
            <w:vMerge w:val="restart"/>
            <w:tcBorders>
              <w:top w:val="single" w:sz="6" w:space="0" w:color="auto"/>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 xml:space="preserve">Проективные и </w:t>
            </w:r>
            <w:proofErr w:type="spellStart"/>
            <w:r w:rsidRPr="00894F4A">
              <w:rPr>
                <w:rFonts w:ascii="Times New Roman" w:hAnsi="Times New Roman" w:cs="Times New Roman"/>
                <w:bCs/>
                <w:color w:val="000000"/>
                <w:sz w:val="24"/>
                <w:szCs w:val="24"/>
              </w:rPr>
              <w:t>психосемантиче-ские</w:t>
            </w:r>
            <w:proofErr w:type="spellEnd"/>
            <w:r w:rsidRPr="00894F4A">
              <w:rPr>
                <w:rFonts w:ascii="Times New Roman" w:hAnsi="Times New Roman" w:cs="Times New Roman"/>
                <w:bCs/>
                <w:color w:val="000000"/>
                <w:sz w:val="24"/>
                <w:szCs w:val="24"/>
              </w:rPr>
              <w:t xml:space="preserve"> методы (рисунки, незакон</w:t>
            </w:r>
            <w:r w:rsidRPr="00894F4A">
              <w:rPr>
                <w:rFonts w:ascii="Times New Roman" w:hAnsi="Times New Roman" w:cs="Times New Roman"/>
                <w:bCs/>
                <w:color w:val="000000"/>
                <w:sz w:val="24"/>
                <w:szCs w:val="24"/>
              </w:rPr>
              <w:softHyphen/>
              <w:t>ченные предложе</w:t>
            </w:r>
            <w:r w:rsidRPr="00894F4A">
              <w:rPr>
                <w:rFonts w:ascii="Times New Roman" w:hAnsi="Times New Roman" w:cs="Times New Roman"/>
                <w:bCs/>
                <w:color w:val="000000"/>
                <w:sz w:val="24"/>
                <w:szCs w:val="24"/>
              </w:rPr>
              <w:softHyphen/>
              <w:t xml:space="preserve">ния, ЦАМ А. </w:t>
            </w:r>
            <w:proofErr w:type="spellStart"/>
            <w:r w:rsidRPr="00894F4A">
              <w:rPr>
                <w:rFonts w:ascii="Times New Roman" w:hAnsi="Times New Roman" w:cs="Times New Roman"/>
                <w:bCs/>
                <w:color w:val="000000"/>
                <w:sz w:val="24"/>
                <w:szCs w:val="24"/>
              </w:rPr>
              <w:t>М.Па-рачева</w:t>
            </w:r>
            <w:proofErr w:type="spellEnd"/>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902"/>
        </w:trPr>
        <w:tc>
          <w:tcPr>
            <w:tcW w:w="993" w:type="dxa"/>
            <w:vMerge/>
            <w:tcBorders>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p>
        </w:tc>
        <w:tc>
          <w:tcPr>
            <w:tcW w:w="1701" w:type="dxa"/>
            <w:vMerge/>
            <w:tcBorders>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Методика диагно</w:t>
            </w:r>
            <w:r w:rsidRPr="00894F4A">
              <w:rPr>
                <w:rFonts w:ascii="Times New Roman" w:hAnsi="Times New Roman" w:cs="Times New Roman"/>
                <w:bCs/>
                <w:color w:val="000000"/>
                <w:sz w:val="24"/>
                <w:szCs w:val="24"/>
              </w:rPr>
              <w:softHyphen/>
              <w:t>стики школьной тревожности А. М. Прихожан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 xml:space="preserve">Тест школьной тревожности </w:t>
            </w:r>
            <w:proofErr w:type="spellStart"/>
            <w:r w:rsidRPr="00894F4A">
              <w:rPr>
                <w:rFonts w:ascii="Times New Roman" w:hAnsi="Times New Roman" w:cs="Times New Roman"/>
                <w:bCs/>
                <w:color w:val="000000"/>
                <w:sz w:val="24"/>
                <w:szCs w:val="24"/>
              </w:rPr>
              <w:t>Филлипса</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Шкала тревожности</w:t>
            </w:r>
          </w:p>
        </w:tc>
        <w:tc>
          <w:tcPr>
            <w:tcW w:w="3176" w:type="dxa"/>
            <w:vMerge/>
            <w:tcBorders>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p>
        </w:tc>
      </w:tr>
      <w:tr w:rsidR="00894F4A" w:rsidRPr="00894F4A" w:rsidTr="00C2080A">
        <w:tblPrEx>
          <w:tblCellMar>
            <w:top w:w="0" w:type="dxa"/>
            <w:bottom w:w="0" w:type="dxa"/>
          </w:tblCellMar>
        </w:tblPrEx>
        <w:trPr>
          <w:trHeight w:val="259"/>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25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25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4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25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26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25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25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25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25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10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25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317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bl>
    <w:p w:rsidR="00894F4A" w:rsidRPr="00894F4A" w:rsidRDefault="00894F4A" w:rsidP="00894F4A">
      <w:pPr>
        <w:shd w:val="clear" w:color="auto" w:fill="FFFFFF"/>
        <w:spacing w:after="0" w:line="240" w:lineRule="auto"/>
        <w:ind w:firstLine="709"/>
        <w:jc w:val="both"/>
        <w:rPr>
          <w:rFonts w:ascii="Times New Roman" w:hAnsi="Times New Roman" w:cs="Times New Roman"/>
          <w:color w:val="000000"/>
          <w:sz w:val="24"/>
          <w:szCs w:val="24"/>
        </w:rPr>
      </w:pP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Во-вторых, некоторые «плюсы» и «минусы» перечисленных при</w:t>
      </w:r>
      <w:r w:rsidRPr="00894F4A">
        <w:rPr>
          <w:rFonts w:ascii="Times New Roman" w:hAnsi="Times New Roman" w:cs="Times New Roman"/>
          <w:color w:val="000000"/>
          <w:sz w:val="24"/>
          <w:szCs w:val="24"/>
        </w:rPr>
        <w:softHyphen/>
        <w:t>емов диагностики школьной тревожности связаны со спецификой различных психодиагностических средств.</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Так, метод </w:t>
      </w:r>
      <w:r w:rsidRPr="00894F4A">
        <w:rPr>
          <w:rFonts w:ascii="Times New Roman" w:hAnsi="Times New Roman" w:cs="Times New Roman"/>
          <w:i/>
          <w:iCs/>
          <w:color w:val="000000"/>
          <w:sz w:val="24"/>
          <w:szCs w:val="24"/>
        </w:rPr>
        <w:t xml:space="preserve">наблюдения </w:t>
      </w:r>
      <w:r w:rsidRPr="00894F4A">
        <w:rPr>
          <w:rFonts w:ascii="Times New Roman" w:hAnsi="Times New Roman" w:cs="Times New Roman"/>
          <w:color w:val="000000"/>
          <w:sz w:val="24"/>
          <w:szCs w:val="24"/>
        </w:rPr>
        <w:t>позволяет собрать информацию о разно</w:t>
      </w:r>
      <w:r w:rsidRPr="00894F4A">
        <w:rPr>
          <w:rFonts w:ascii="Times New Roman" w:hAnsi="Times New Roman" w:cs="Times New Roman"/>
          <w:color w:val="000000"/>
          <w:sz w:val="24"/>
          <w:szCs w:val="24"/>
        </w:rPr>
        <w:softHyphen/>
        <w:t>образных проявлениях школьной тревожности в поведении учаще</w:t>
      </w:r>
      <w:r w:rsidRPr="00894F4A">
        <w:rPr>
          <w:rFonts w:ascii="Times New Roman" w:hAnsi="Times New Roman" w:cs="Times New Roman"/>
          <w:color w:val="000000"/>
          <w:sz w:val="24"/>
          <w:szCs w:val="24"/>
        </w:rPr>
        <w:softHyphen/>
        <w:t>гося, причем даже в том случае, если эта тревожность им самим не осознается. Однако проведение наблюдения — очень трудоемкое мероприятие, требующее от психолога максимальной сосредото</w:t>
      </w:r>
      <w:r w:rsidRPr="00894F4A">
        <w:rPr>
          <w:rFonts w:ascii="Times New Roman" w:hAnsi="Times New Roman" w:cs="Times New Roman"/>
          <w:color w:val="000000"/>
          <w:sz w:val="24"/>
          <w:szCs w:val="24"/>
        </w:rPr>
        <w:softHyphen/>
        <w:t>ченности. Кроме того, отсутствие стандартизированной процеду</w:t>
      </w:r>
      <w:r w:rsidRPr="00894F4A">
        <w:rPr>
          <w:rFonts w:ascii="Times New Roman" w:hAnsi="Times New Roman" w:cs="Times New Roman"/>
          <w:color w:val="000000"/>
          <w:sz w:val="24"/>
          <w:szCs w:val="24"/>
        </w:rPr>
        <w:softHyphen/>
        <w:t>ры обработки данных, полученных с помощью наблюдения, за</w:t>
      </w:r>
      <w:r w:rsidRPr="00894F4A">
        <w:rPr>
          <w:rFonts w:ascii="Times New Roman" w:hAnsi="Times New Roman" w:cs="Times New Roman"/>
          <w:color w:val="000000"/>
          <w:sz w:val="24"/>
          <w:szCs w:val="24"/>
        </w:rPr>
        <w:softHyphen/>
        <w:t>трудняет интерпретацию полученных результатов.</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Метод экспертных опросов (в нашем случае — родителей и педа</w:t>
      </w:r>
      <w:r w:rsidRPr="00894F4A">
        <w:rPr>
          <w:rFonts w:ascii="Times New Roman" w:hAnsi="Times New Roman" w:cs="Times New Roman"/>
          <w:i/>
          <w:iCs/>
          <w:color w:val="000000"/>
          <w:sz w:val="24"/>
          <w:szCs w:val="24"/>
        </w:rPr>
        <w:softHyphen/>
        <w:t xml:space="preserve">гогов) </w:t>
      </w:r>
      <w:r w:rsidRPr="00894F4A">
        <w:rPr>
          <w:rFonts w:ascii="Times New Roman" w:hAnsi="Times New Roman" w:cs="Times New Roman"/>
          <w:color w:val="000000"/>
          <w:sz w:val="24"/>
          <w:szCs w:val="24"/>
        </w:rPr>
        <w:t>позволяет определить интенсивность проявления школьной тревожности во взаимодействии учащегося со значимыми други</w:t>
      </w:r>
      <w:r w:rsidRPr="00894F4A">
        <w:rPr>
          <w:rFonts w:ascii="Times New Roman" w:hAnsi="Times New Roman" w:cs="Times New Roman"/>
          <w:color w:val="000000"/>
          <w:sz w:val="24"/>
          <w:szCs w:val="24"/>
        </w:rPr>
        <w:softHyphen/>
        <w:t xml:space="preserve">ми. Таким образом, диагностические данные приобретают дополнительный объем. Однако достоверность этих данных напрямую зависит от </w:t>
      </w:r>
      <w:proofErr w:type="spellStart"/>
      <w:r w:rsidRPr="00894F4A">
        <w:rPr>
          <w:rFonts w:ascii="Times New Roman" w:hAnsi="Times New Roman" w:cs="Times New Roman"/>
          <w:color w:val="000000"/>
          <w:sz w:val="24"/>
          <w:szCs w:val="24"/>
        </w:rPr>
        <w:t>социально-перцептивных</w:t>
      </w:r>
      <w:proofErr w:type="spellEnd"/>
      <w:r w:rsidRPr="00894F4A">
        <w:rPr>
          <w:rFonts w:ascii="Times New Roman" w:hAnsi="Times New Roman" w:cs="Times New Roman"/>
          <w:color w:val="000000"/>
          <w:sz w:val="24"/>
          <w:szCs w:val="24"/>
        </w:rPr>
        <w:t xml:space="preserve"> способностей субъекта оце</w:t>
      </w:r>
      <w:r w:rsidRPr="00894F4A">
        <w:rPr>
          <w:rFonts w:ascii="Times New Roman" w:hAnsi="Times New Roman" w:cs="Times New Roman"/>
          <w:color w:val="000000"/>
          <w:sz w:val="24"/>
          <w:szCs w:val="24"/>
        </w:rPr>
        <w:softHyphen/>
        <w:t>нивания, то есть способности учителей и родителей заметить при</w:t>
      </w:r>
      <w:r w:rsidRPr="00894F4A">
        <w:rPr>
          <w:rFonts w:ascii="Times New Roman" w:hAnsi="Times New Roman" w:cs="Times New Roman"/>
          <w:color w:val="000000"/>
          <w:sz w:val="24"/>
          <w:szCs w:val="24"/>
        </w:rPr>
        <w:softHyphen/>
        <w:t>знаки тревожности в поведении того или иного ребенка (или их отсутствие — ведь возможен и эффект приписывания несуществу</w:t>
      </w:r>
      <w:r w:rsidRPr="00894F4A">
        <w:rPr>
          <w:rFonts w:ascii="Times New Roman" w:hAnsi="Times New Roman" w:cs="Times New Roman"/>
          <w:color w:val="000000"/>
          <w:sz w:val="24"/>
          <w:szCs w:val="24"/>
        </w:rPr>
        <w:softHyphen/>
        <w:t>ющей тревожности).</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proofErr w:type="gramStart"/>
      <w:r w:rsidRPr="00894F4A">
        <w:rPr>
          <w:rFonts w:ascii="Times New Roman" w:hAnsi="Times New Roman" w:cs="Times New Roman"/>
          <w:i/>
          <w:iCs/>
          <w:color w:val="000000"/>
          <w:sz w:val="24"/>
          <w:szCs w:val="24"/>
        </w:rPr>
        <w:t xml:space="preserve">Стандартизированные </w:t>
      </w:r>
      <w:proofErr w:type="spellStart"/>
      <w:r w:rsidRPr="00894F4A">
        <w:rPr>
          <w:rFonts w:ascii="Times New Roman" w:hAnsi="Times New Roman" w:cs="Times New Roman"/>
          <w:i/>
          <w:iCs/>
          <w:color w:val="000000"/>
          <w:sz w:val="24"/>
          <w:szCs w:val="24"/>
        </w:rPr>
        <w:t>опросники</w:t>
      </w:r>
      <w:proofErr w:type="spellEnd"/>
      <w:r w:rsidRPr="00894F4A">
        <w:rPr>
          <w:rFonts w:ascii="Times New Roman" w:hAnsi="Times New Roman" w:cs="Times New Roman"/>
          <w:i/>
          <w:iCs/>
          <w:color w:val="000000"/>
          <w:sz w:val="24"/>
          <w:szCs w:val="24"/>
        </w:rPr>
        <w:t xml:space="preserve"> </w:t>
      </w:r>
      <w:r w:rsidRPr="00894F4A">
        <w:rPr>
          <w:rFonts w:ascii="Times New Roman" w:hAnsi="Times New Roman" w:cs="Times New Roman"/>
          <w:color w:val="000000"/>
          <w:sz w:val="24"/>
          <w:szCs w:val="24"/>
        </w:rPr>
        <w:t>школьной тревожности позво</w:t>
      </w:r>
      <w:r w:rsidRPr="00894F4A">
        <w:rPr>
          <w:rFonts w:ascii="Times New Roman" w:hAnsi="Times New Roman" w:cs="Times New Roman"/>
          <w:color w:val="000000"/>
          <w:sz w:val="24"/>
          <w:szCs w:val="24"/>
        </w:rPr>
        <w:softHyphen/>
        <w:t>ляют получить количественные эквиваленты выраженности раз</w:t>
      </w:r>
      <w:r w:rsidRPr="00894F4A">
        <w:rPr>
          <w:rFonts w:ascii="Times New Roman" w:hAnsi="Times New Roman" w:cs="Times New Roman"/>
          <w:color w:val="000000"/>
          <w:sz w:val="24"/>
          <w:szCs w:val="24"/>
        </w:rPr>
        <w:softHyphen/>
        <w:t>личных видов школьной тревожности в структуре эмоциональных свойств личности учащегося, что облегчает процедуру их обработ</w:t>
      </w:r>
      <w:r w:rsidRPr="00894F4A">
        <w:rPr>
          <w:rFonts w:ascii="Times New Roman" w:hAnsi="Times New Roman" w:cs="Times New Roman"/>
          <w:color w:val="000000"/>
          <w:sz w:val="24"/>
          <w:szCs w:val="24"/>
        </w:rPr>
        <w:softHyphen/>
        <w:t xml:space="preserve">ки, интерпретацию </w:t>
      </w:r>
      <w:r w:rsidRPr="00894F4A">
        <w:rPr>
          <w:rFonts w:ascii="Times New Roman" w:hAnsi="Times New Roman" w:cs="Times New Roman"/>
          <w:color w:val="000000"/>
          <w:sz w:val="24"/>
          <w:szCs w:val="24"/>
        </w:rPr>
        <w:lastRenderedPageBreak/>
        <w:t>полученных данных и сопоставление различ</w:t>
      </w:r>
      <w:r w:rsidRPr="00894F4A">
        <w:rPr>
          <w:rFonts w:ascii="Times New Roman" w:hAnsi="Times New Roman" w:cs="Times New Roman"/>
          <w:color w:val="000000"/>
          <w:sz w:val="24"/>
          <w:szCs w:val="24"/>
        </w:rPr>
        <w:softHyphen/>
        <w:t>ных тестируемых групп (например, классов в параллели).</w:t>
      </w:r>
      <w:proofErr w:type="gramEnd"/>
      <w:r w:rsidRPr="00894F4A">
        <w:rPr>
          <w:rFonts w:ascii="Times New Roman" w:hAnsi="Times New Roman" w:cs="Times New Roman"/>
          <w:color w:val="000000"/>
          <w:sz w:val="24"/>
          <w:szCs w:val="24"/>
        </w:rPr>
        <w:t xml:space="preserve"> В то же время, к недостаткам такого типа методов можно отнести их зави</w:t>
      </w:r>
      <w:r w:rsidRPr="00894F4A">
        <w:rPr>
          <w:rFonts w:ascii="Times New Roman" w:hAnsi="Times New Roman" w:cs="Times New Roman"/>
          <w:color w:val="000000"/>
          <w:sz w:val="24"/>
          <w:szCs w:val="24"/>
        </w:rPr>
        <w:softHyphen/>
        <w:t>симость от уровня развития рефлексии испытуемых, с одной сто</w:t>
      </w:r>
      <w:r w:rsidRPr="00894F4A">
        <w:rPr>
          <w:rFonts w:ascii="Times New Roman" w:hAnsi="Times New Roman" w:cs="Times New Roman"/>
          <w:color w:val="000000"/>
          <w:sz w:val="24"/>
          <w:szCs w:val="24"/>
        </w:rPr>
        <w:softHyphen/>
        <w:t>роны, и от их стремления продемонстрировать социально желатель</w:t>
      </w:r>
      <w:r w:rsidRPr="00894F4A">
        <w:rPr>
          <w:rFonts w:ascii="Times New Roman" w:hAnsi="Times New Roman" w:cs="Times New Roman"/>
          <w:color w:val="000000"/>
          <w:sz w:val="24"/>
          <w:szCs w:val="24"/>
        </w:rPr>
        <w:softHyphen/>
        <w:t>ные образцы поведения, с другой.</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Стандартизированные проективные методики </w:t>
      </w:r>
      <w:r w:rsidRPr="00894F4A">
        <w:rPr>
          <w:rFonts w:ascii="Times New Roman" w:hAnsi="Times New Roman" w:cs="Times New Roman"/>
          <w:color w:val="000000"/>
          <w:sz w:val="24"/>
          <w:szCs w:val="24"/>
        </w:rPr>
        <w:t>во многом позво</w:t>
      </w:r>
      <w:r w:rsidRPr="00894F4A">
        <w:rPr>
          <w:rFonts w:ascii="Times New Roman" w:hAnsi="Times New Roman" w:cs="Times New Roman"/>
          <w:color w:val="000000"/>
          <w:sz w:val="24"/>
          <w:szCs w:val="24"/>
        </w:rPr>
        <w:softHyphen/>
        <w:t>ляют избежать эффекта социальной желательности. Но их проведение требует индивидуального общения с каждым испытуемым, что при фронтальной диагностике очень трудоемко. Кроме того, исполь</w:t>
      </w:r>
      <w:r w:rsidRPr="00894F4A">
        <w:rPr>
          <w:rFonts w:ascii="Times New Roman" w:hAnsi="Times New Roman" w:cs="Times New Roman"/>
          <w:color w:val="000000"/>
          <w:sz w:val="24"/>
          <w:szCs w:val="24"/>
        </w:rPr>
        <w:softHyphen/>
        <w:t xml:space="preserve">зовать такие методики с испытуемыми-подростками затруднительно в силу зачастую присущего им стремления к демонстрации той или иной жизненной позиции (пока еще не </w:t>
      </w:r>
      <w:proofErr w:type="spellStart"/>
      <w:r w:rsidRPr="00894F4A">
        <w:rPr>
          <w:rFonts w:ascii="Times New Roman" w:hAnsi="Times New Roman" w:cs="Times New Roman"/>
          <w:color w:val="000000"/>
          <w:sz w:val="24"/>
          <w:szCs w:val="24"/>
        </w:rPr>
        <w:t>интериоризированной</w:t>
      </w:r>
      <w:proofErr w:type="spellEnd"/>
      <w:r w:rsidRPr="00894F4A">
        <w:rPr>
          <w:rFonts w:ascii="Times New Roman" w:hAnsi="Times New Roman" w:cs="Times New Roman"/>
          <w:color w:val="000000"/>
          <w:sz w:val="24"/>
          <w:szCs w:val="24"/>
        </w:rPr>
        <w:t>), соб</w:t>
      </w:r>
      <w:r w:rsidRPr="00894F4A">
        <w:rPr>
          <w:rFonts w:ascii="Times New Roman" w:hAnsi="Times New Roman" w:cs="Times New Roman"/>
          <w:color w:val="000000"/>
          <w:sz w:val="24"/>
          <w:szCs w:val="24"/>
        </w:rPr>
        <w:softHyphen/>
        <w:t xml:space="preserve">ственного остроумия и т. д., </w:t>
      </w:r>
      <w:proofErr w:type="gramStart"/>
      <w:r w:rsidRPr="00894F4A">
        <w:rPr>
          <w:rFonts w:ascii="Times New Roman" w:hAnsi="Times New Roman" w:cs="Times New Roman"/>
          <w:color w:val="000000"/>
          <w:sz w:val="24"/>
          <w:szCs w:val="24"/>
        </w:rPr>
        <w:t>искажающих</w:t>
      </w:r>
      <w:proofErr w:type="gramEnd"/>
      <w:r w:rsidRPr="00894F4A">
        <w:rPr>
          <w:rFonts w:ascii="Times New Roman" w:hAnsi="Times New Roman" w:cs="Times New Roman"/>
          <w:color w:val="000000"/>
          <w:sz w:val="24"/>
          <w:szCs w:val="24"/>
        </w:rPr>
        <w:t xml:space="preserve"> полученные результаты.</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Рисуночные проективные методы </w:t>
      </w:r>
      <w:r w:rsidRPr="00894F4A">
        <w:rPr>
          <w:rFonts w:ascii="Times New Roman" w:hAnsi="Times New Roman" w:cs="Times New Roman"/>
          <w:color w:val="000000"/>
          <w:sz w:val="24"/>
          <w:szCs w:val="24"/>
        </w:rPr>
        <w:t>не имеют возрастных ограни</w:t>
      </w:r>
      <w:r w:rsidRPr="00894F4A">
        <w:rPr>
          <w:rFonts w:ascii="Times New Roman" w:hAnsi="Times New Roman" w:cs="Times New Roman"/>
          <w:color w:val="000000"/>
          <w:sz w:val="24"/>
          <w:szCs w:val="24"/>
        </w:rPr>
        <w:softHyphen/>
        <w:t>чений, благодаря чему являются универсальным психодиагности</w:t>
      </w:r>
      <w:r w:rsidRPr="00894F4A">
        <w:rPr>
          <w:rFonts w:ascii="Times New Roman" w:hAnsi="Times New Roman" w:cs="Times New Roman"/>
          <w:color w:val="000000"/>
          <w:sz w:val="24"/>
          <w:szCs w:val="24"/>
        </w:rPr>
        <w:softHyphen/>
        <w:t>ческим средством, позволяющим исследовать те аспекты отноше</w:t>
      </w:r>
      <w:r w:rsidRPr="00894F4A">
        <w:rPr>
          <w:rFonts w:ascii="Times New Roman" w:hAnsi="Times New Roman" w:cs="Times New Roman"/>
          <w:color w:val="000000"/>
          <w:sz w:val="24"/>
          <w:szCs w:val="24"/>
        </w:rPr>
        <w:softHyphen/>
        <w:t>ний испытуемого к миру или самому себе, в которых он не отдает себе отчета, или же, замечая их, стремится скрыть от других людей (как вариант — от психолога). Однако у этих методов также есть вполне очевидные недостатки. К их числу можно отнести отсут</w:t>
      </w:r>
      <w:r w:rsidRPr="00894F4A">
        <w:rPr>
          <w:rFonts w:ascii="Times New Roman" w:hAnsi="Times New Roman" w:cs="Times New Roman"/>
          <w:color w:val="000000"/>
          <w:sz w:val="24"/>
          <w:szCs w:val="24"/>
        </w:rPr>
        <w:softHyphen/>
        <w:t>ствие стандартизированной процедуры обработки и интерпрета</w:t>
      </w:r>
      <w:r w:rsidRPr="00894F4A">
        <w:rPr>
          <w:rFonts w:ascii="Times New Roman" w:hAnsi="Times New Roman" w:cs="Times New Roman"/>
          <w:color w:val="000000"/>
          <w:sz w:val="24"/>
          <w:szCs w:val="24"/>
        </w:rPr>
        <w:softHyphen/>
        <w:t>ции данных, что ставит точность интерпретации результатов в за</w:t>
      </w:r>
      <w:r w:rsidRPr="00894F4A">
        <w:rPr>
          <w:rFonts w:ascii="Times New Roman" w:hAnsi="Times New Roman" w:cs="Times New Roman"/>
          <w:color w:val="000000"/>
          <w:sz w:val="24"/>
          <w:szCs w:val="24"/>
        </w:rPr>
        <w:softHyphen/>
        <w:t>висимость от опыта психолога и тем самым снижает достоверность полученных результатов. То же касается и потенциальной сопоставимости данных, полученных с помощью методик такого рода.</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На наш взгляд, для проведения фронтальной диагностики школь</w:t>
      </w:r>
      <w:r w:rsidRPr="00894F4A">
        <w:rPr>
          <w:rFonts w:ascii="Times New Roman" w:hAnsi="Times New Roman" w:cs="Times New Roman"/>
          <w:color w:val="000000"/>
          <w:sz w:val="24"/>
          <w:szCs w:val="24"/>
        </w:rPr>
        <w:softHyphen/>
        <w:t>ной тревожности целесообразно использовать методы, не требую</w:t>
      </w:r>
      <w:r w:rsidRPr="00894F4A">
        <w:rPr>
          <w:rFonts w:ascii="Times New Roman" w:hAnsi="Times New Roman" w:cs="Times New Roman"/>
          <w:color w:val="000000"/>
          <w:sz w:val="24"/>
          <w:szCs w:val="24"/>
        </w:rPr>
        <w:softHyphen/>
        <w:t>щие особых временных затрат в проведении и обработке результа</w:t>
      </w:r>
      <w:r w:rsidRPr="00894F4A">
        <w:rPr>
          <w:rFonts w:ascii="Times New Roman" w:hAnsi="Times New Roman" w:cs="Times New Roman"/>
          <w:color w:val="000000"/>
          <w:sz w:val="24"/>
          <w:szCs w:val="24"/>
        </w:rPr>
        <w:softHyphen/>
        <w:t>тов, единственной целью применения которых является выделение детей «группы риска» по показателям школьной тревожности. Это, прежде всего, проективные рисуночные тесты и метод экспертного опроса. Другие методы удобно использовать для уточнения особен</w:t>
      </w:r>
      <w:r w:rsidRPr="00894F4A">
        <w:rPr>
          <w:rFonts w:ascii="Times New Roman" w:hAnsi="Times New Roman" w:cs="Times New Roman"/>
          <w:color w:val="000000"/>
          <w:sz w:val="24"/>
          <w:szCs w:val="24"/>
        </w:rPr>
        <w:softHyphen/>
        <w:t>ностей школьной тревожности у детей «группы риска».</w:t>
      </w:r>
    </w:p>
    <w:p w:rsidR="00894F4A" w:rsidRPr="00894F4A" w:rsidRDefault="00894F4A" w:rsidP="00894F4A">
      <w:pPr>
        <w:shd w:val="clear" w:color="auto" w:fill="FFFFFF"/>
        <w:spacing w:after="0" w:line="240" w:lineRule="auto"/>
        <w:ind w:firstLine="709"/>
        <w:jc w:val="both"/>
        <w:rPr>
          <w:rFonts w:ascii="Times New Roman" w:hAnsi="Times New Roman" w:cs="Times New Roman"/>
          <w:b/>
          <w:bCs/>
          <w:color w:val="000000"/>
          <w:sz w:val="24"/>
          <w:szCs w:val="24"/>
        </w:rPr>
      </w:pPr>
      <w:r w:rsidRPr="00894F4A">
        <w:rPr>
          <w:rFonts w:ascii="Times New Roman" w:hAnsi="Times New Roman" w:cs="Times New Roman"/>
          <w:color w:val="000000"/>
          <w:sz w:val="24"/>
          <w:szCs w:val="24"/>
        </w:rPr>
        <w:t>В следующих разделах параграфа подробно описаны характе</w:t>
      </w:r>
      <w:r w:rsidRPr="00894F4A">
        <w:rPr>
          <w:rFonts w:ascii="Times New Roman" w:hAnsi="Times New Roman" w:cs="Times New Roman"/>
          <w:color w:val="000000"/>
          <w:sz w:val="24"/>
          <w:szCs w:val="24"/>
        </w:rPr>
        <w:softHyphen/>
        <w:t>ристики, процедура проведения, обработки и интерпретации ре</w:t>
      </w:r>
      <w:r w:rsidRPr="00894F4A">
        <w:rPr>
          <w:rFonts w:ascii="Times New Roman" w:hAnsi="Times New Roman" w:cs="Times New Roman"/>
          <w:color w:val="000000"/>
          <w:sz w:val="24"/>
          <w:szCs w:val="24"/>
        </w:rPr>
        <w:softHyphen/>
        <w:t>зультатов наиболее распространенных психодиагностических ме</w:t>
      </w:r>
      <w:r w:rsidRPr="00894F4A">
        <w:rPr>
          <w:rFonts w:ascii="Times New Roman" w:hAnsi="Times New Roman" w:cs="Times New Roman"/>
          <w:color w:val="000000"/>
          <w:sz w:val="24"/>
          <w:szCs w:val="24"/>
        </w:rPr>
        <w:softHyphen/>
        <w:t>тодов исследования школьной тревожности, а также авторские модификации некоторых известных методик.</w:t>
      </w:r>
    </w:p>
    <w:p w:rsidR="00894F4A" w:rsidRPr="00894F4A" w:rsidRDefault="00894F4A" w:rsidP="00894F4A">
      <w:pPr>
        <w:shd w:val="clear" w:color="auto" w:fill="FFFFFF"/>
        <w:spacing w:after="0" w:line="240" w:lineRule="auto"/>
        <w:ind w:firstLine="709"/>
        <w:jc w:val="center"/>
        <w:rPr>
          <w:rFonts w:ascii="Times New Roman" w:hAnsi="Times New Roman" w:cs="Times New Roman"/>
          <w:sz w:val="24"/>
          <w:szCs w:val="24"/>
        </w:rPr>
      </w:pPr>
      <w:r w:rsidRPr="00894F4A">
        <w:rPr>
          <w:rFonts w:ascii="Times New Roman" w:hAnsi="Times New Roman" w:cs="Times New Roman"/>
          <w:b/>
          <w:bCs/>
          <w:color w:val="000000"/>
          <w:sz w:val="24"/>
          <w:szCs w:val="24"/>
        </w:rPr>
        <w:t>Наблюдение как метод определения уровня школьной тревожности учащихся</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Используя метод наблюдения, можно фиксировать различные параметры и характеристики деятельности группы детей (или од</w:t>
      </w:r>
      <w:r w:rsidRPr="00894F4A">
        <w:rPr>
          <w:rFonts w:ascii="Times New Roman" w:hAnsi="Times New Roman" w:cs="Times New Roman"/>
          <w:color w:val="000000"/>
          <w:sz w:val="24"/>
          <w:szCs w:val="24"/>
        </w:rPr>
        <w:softHyphen/>
        <w:t>ного ребенка), в зависимости от задач, поставленных психологом.</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 Такое наблюдение можно осуществлять в различных учебных и </w:t>
      </w:r>
      <w:proofErr w:type="spellStart"/>
      <w:r w:rsidRPr="00894F4A">
        <w:rPr>
          <w:rFonts w:ascii="Times New Roman" w:hAnsi="Times New Roman" w:cs="Times New Roman"/>
          <w:color w:val="000000"/>
          <w:sz w:val="24"/>
          <w:szCs w:val="24"/>
        </w:rPr>
        <w:t>внеучебных</w:t>
      </w:r>
      <w:proofErr w:type="spellEnd"/>
      <w:r w:rsidRPr="00894F4A">
        <w:rPr>
          <w:rFonts w:ascii="Times New Roman" w:hAnsi="Times New Roman" w:cs="Times New Roman"/>
          <w:color w:val="000000"/>
          <w:sz w:val="24"/>
          <w:szCs w:val="24"/>
        </w:rPr>
        <w:t xml:space="preserve"> ситуациях, например, во время урока или во время перемены, в различное время дня — на первых уроках или на последних, на различных предметах.</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 Основная задача наблюдения — выделение детей, чье поведение</w:t>
      </w:r>
      <w:r w:rsidRPr="00894F4A">
        <w:rPr>
          <w:rFonts w:ascii="Times New Roman" w:hAnsi="Times New Roman" w:cs="Times New Roman"/>
          <w:b/>
          <w:bCs/>
          <w:color w:val="000000"/>
          <w:sz w:val="24"/>
          <w:szCs w:val="24"/>
        </w:rPr>
        <w:t xml:space="preserve"> </w:t>
      </w:r>
      <w:r w:rsidRPr="00894F4A">
        <w:rPr>
          <w:rFonts w:ascii="Times New Roman" w:hAnsi="Times New Roman" w:cs="Times New Roman"/>
          <w:color w:val="000000"/>
          <w:sz w:val="24"/>
          <w:szCs w:val="24"/>
        </w:rPr>
        <w:t xml:space="preserve">или отдельные характеристики развития отличаются от поведения основной массы детей, в частности — выделение детей «группы риска» по показателю школьной тревожности.  </w:t>
      </w:r>
      <w:r w:rsidRPr="00894F4A">
        <w:rPr>
          <w:rFonts w:ascii="Times New Roman" w:hAnsi="Times New Roman" w:cs="Times New Roman"/>
          <w:i/>
          <w:iCs/>
          <w:color w:val="000000"/>
          <w:sz w:val="24"/>
          <w:szCs w:val="24"/>
        </w:rPr>
        <w:t xml:space="preserve">Цель методики. </w:t>
      </w:r>
      <w:r w:rsidRPr="00894F4A">
        <w:rPr>
          <w:rFonts w:ascii="Times New Roman" w:hAnsi="Times New Roman" w:cs="Times New Roman"/>
          <w:color w:val="000000"/>
          <w:sz w:val="24"/>
          <w:szCs w:val="24"/>
        </w:rPr>
        <w:t>Цель приводимой карты наблюдения — диагностика уровня школьной тревожности учащихся посредством анализа ее проявлений в поведении.</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Возрастные ограничения. </w:t>
      </w:r>
      <w:r w:rsidRPr="00894F4A">
        <w:rPr>
          <w:rFonts w:ascii="Times New Roman" w:hAnsi="Times New Roman" w:cs="Times New Roman"/>
          <w:color w:val="000000"/>
          <w:sz w:val="24"/>
          <w:szCs w:val="24"/>
        </w:rPr>
        <w:t>Методика может применяться в широ</w:t>
      </w:r>
      <w:r w:rsidRPr="00894F4A">
        <w:rPr>
          <w:rFonts w:ascii="Times New Roman" w:hAnsi="Times New Roman" w:cs="Times New Roman"/>
          <w:bCs/>
          <w:color w:val="000000"/>
          <w:sz w:val="24"/>
          <w:szCs w:val="24"/>
        </w:rPr>
        <w:t>ком</w:t>
      </w:r>
      <w:r w:rsidRPr="00894F4A">
        <w:rPr>
          <w:rFonts w:ascii="Times New Roman" w:hAnsi="Times New Roman" w:cs="Times New Roman"/>
          <w:b/>
          <w:bCs/>
          <w:color w:val="000000"/>
          <w:sz w:val="24"/>
          <w:szCs w:val="24"/>
        </w:rPr>
        <w:t xml:space="preserve"> </w:t>
      </w:r>
      <w:r w:rsidRPr="00894F4A">
        <w:rPr>
          <w:rFonts w:ascii="Times New Roman" w:hAnsi="Times New Roman" w:cs="Times New Roman"/>
          <w:color w:val="000000"/>
          <w:sz w:val="24"/>
          <w:szCs w:val="24"/>
        </w:rPr>
        <w:t>возрастном диапазоне (1-11 класс).</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Процедура диагностики. </w:t>
      </w:r>
      <w:r w:rsidRPr="00894F4A">
        <w:rPr>
          <w:rFonts w:ascii="Times New Roman" w:hAnsi="Times New Roman" w:cs="Times New Roman"/>
          <w:color w:val="000000"/>
          <w:sz w:val="24"/>
          <w:szCs w:val="24"/>
        </w:rPr>
        <w:t>К условиям проведения психодиагностики с помощью метода наблюдения необходимо отнести обязательную договоренность с учителем о времени и целях посещения психологом класса или группы детей. При этом предупреждать детей не следует, поскольку «незаметность» психолога снижает вероятность демонстрации детьми нетипичных для них форм поведения, что вполне вероятно, если визит психолога расценивается как "проверка». Желательно сесть на одной из последних парт и не проявлять живого и эмоционального интереса к тому, что происходит в</w:t>
      </w:r>
      <w:r w:rsidRPr="00894F4A">
        <w:rPr>
          <w:rFonts w:ascii="Times New Roman" w:hAnsi="Times New Roman" w:cs="Times New Roman"/>
          <w:i/>
          <w:iCs/>
          <w:color w:val="000000"/>
          <w:sz w:val="24"/>
          <w:szCs w:val="24"/>
        </w:rPr>
        <w:t xml:space="preserve"> </w:t>
      </w:r>
      <w:r w:rsidRPr="00894F4A">
        <w:rPr>
          <w:rFonts w:ascii="Times New Roman" w:hAnsi="Times New Roman" w:cs="Times New Roman"/>
          <w:color w:val="000000"/>
          <w:sz w:val="24"/>
          <w:szCs w:val="24"/>
        </w:rPr>
        <w:t>классе. Процедуру наблюдения лучше начать не с первого, а со второго или третьего посещения класса, когда присутствие на уро</w:t>
      </w:r>
      <w:r w:rsidRPr="00894F4A">
        <w:rPr>
          <w:rFonts w:ascii="Times New Roman" w:hAnsi="Times New Roman" w:cs="Times New Roman"/>
          <w:bCs/>
          <w:iCs/>
          <w:color w:val="000000"/>
          <w:sz w:val="24"/>
          <w:szCs w:val="24"/>
        </w:rPr>
        <w:t xml:space="preserve">ке </w:t>
      </w:r>
      <w:r w:rsidRPr="00894F4A">
        <w:rPr>
          <w:rFonts w:ascii="Times New Roman" w:hAnsi="Times New Roman" w:cs="Times New Roman"/>
          <w:color w:val="000000"/>
          <w:sz w:val="24"/>
          <w:szCs w:val="24"/>
        </w:rPr>
        <w:t xml:space="preserve">постороннего человека для учащихся станет привычным. Наблюдение, как правило, проводится в несколько этапов, на различных уроках, возможно, проводимых </w:t>
      </w:r>
      <w:proofErr w:type="gramStart"/>
      <w:r w:rsidRPr="00894F4A">
        <w:rPr>
          <w:rFonts w:ascii="Times New Roman" w:hAnsi="Times New Roman" w:cs="Times New Roman"/>
          <w:color w:val="000000"/>
          <w:sz w:val="24"/>
          <w:szCs w:val="24"/>
        </w:rPr>
        <w:t>различными</w:t>
      </w:r>
      <w:proofErr w:type="gramEnd"/>
      <w:r w:rsidRPr="00894F4A">
        <w:rPr>
          <w:rFonts w:ascii="Times New Roman" w:hAnsi="Times New Roman" w:cs="Times New Roman"/>
          <w:color w:val="000000"/>
          <w:sz w:val="24"/>
          <w:szCs w:val="24"/>
        </w:rPr>
        <w:t xml:space="preserve"> </w:t>
      </w:r>
      <w:proofErr w:type="spellStart"/>
      <w:r w:rsidRPr="00894F4A">
        <w:rPr>
          <w:rFonts w:ascii="Times New Roman" w:hAnsi="Times New Roman" w:cs="Times New Roman"/>
          <w:color w:val="000000"/>
          <w:sz w:val="24"/>
          <w:szCs w:val="24"/>
        </w:rPr>
        <w:t>педагога-ми</w:t>
      </w:r>
      <w:proofErr w:type="spellEnd"/>
      <w:r w:rsidRPr="00894F4A">
        <w:rPr>
          <w:rFonts w:ascii="Times New Roman" w:hAnsi="Times New Roman" w:cs="Times New Roman"/>
          <w:b/>
          <w:bCs/>
          <w:i/>
          <w:iCs/>
          <w:color w:val="000000"/>
          <w:sz w:val="24"/>
          <w:szCs w:val="24"/>
        </w:rPr>
        <w:t xml:space="preserve">, </w:t>
      </w:r>
      <w:r w:rsidRPr="00894F4A">
        <w:rPr>
          <w:rFonts w:ascii="Times New Roman" w:hAnsi="Times New Roman" w:cs="Times New Roman"/>
          <w:color w:val="000000"/>
          <w:sz w:val="24"/>
          <w:szCs w:val="24"/>
        </w:rPr>
        <w:t xml:space="preserve">что позволяет диагностировать устойчивость проявлений школьной тревожности от одной ситуации к другой. </w:t>
      </w:r>
      <w:proofErr w:type="spellStart"/>
      <w:r w:rsidRPr="00894F4A">
        <w:rPr>
          <w:rFonts w:ascii="Times New Roman" w:hAnsi="Times New Roman" w:cs="Times New Roman"/>
          <w:color w:val="000000"/>
          <w:sz w:val="24"/>
          <w:szCs w:val="24"/>
        </w:rPr>
        <w:t>Этапность</w:t>
      </w:r>
      <w:proofErr w:type="spellEnd"/>
      <w:r w:rsidRPr="00894F4A">
        <w:rPr>
          <w:rFonts w:ascii="Times New Roman" w:hAnsi="Times New Roman" w:cs="Times New Roman"/>
          <w:color w:val="000000"/>
          <w:sz w:val="24"/>
          <w:szCs w:val="24"/>
        </w:rPr>
        <w:t xml:space="preserve"> наблюдения выражается и в том, что объем внимания наблюдателя имеет определенные ограничения, и наблюдать более 6-8 учащих</w:t>
      </w:r>
      <w:r w:rsidRPr="00894F4A">
        <w:rPr>
          <w:rFonts w:ascii="Times New Roman" w:hAnsi="Times New Roman" w:cs="Times New Roman"/>
          <w:color w:val="000000"/>
          <w:sz w:val="24"/>
          <w:szCs w:val="24"/>
        </w:rPr>
        <w:softHyphen/>
        <w:t>ся одновременно — задача практически невыполнимая.</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lastRenderedPageBreak/>
        <w:t xml:space="preserve">Предлагаемая нами карта наблюдения позволяет осуществлять диагностику в урочное время (не на перемене). </w:t>
      </w:r>
      <w:r w:rsidRPr="00894F4A">
        <w:rPr>
          <w:rFonts w:ascii="Times New Roman" w:hAnsi="Times New Roman" w:cs="Times New Roman"/>
          <w:i/>
          <w:iCs/>
          <w:color w:val="000000"/>
          <w:sz w:val="24"/>
          <w:szCs w:val="24"/>
        </w:rPr>
        <w:t xml:space="preserve">Необходимые материалы. </w:t>
      </w:r>
      <w:r w:rsidRPr="00894F4A">
        <w:rPr>
          <w:rFonts w:ascii="Times New Roman" w:hAnsi="Times New Roman" w:cs="Times New Roman"/>
          <w:color w:val="000000"/>
          <w:sz w:val="24"/>
          <w:szCs w:val="24"/>
        </w:rPr>
        <w:t>Для проведения диагностики необходимы заранее заготовленные бланки карты наблюдения. Если псих</w:t>
      </w:r>
      <w:r w:rsidRPr="00894F4A">
        <w:rPr>
          <w:rFonts w:ascii="Times New Roman" w:hAnsi="Times New Roman" w:cs="Times New Roman"/>
          <w:bCs/>
          <w:color w:val="000000"/>
          <w:sz w:val="24"/>
          <w:szCs w:val="24"/>
        </w:rPr>
        <w:t>олог</w:t>
      </w:r>
      <w:r w:rsidRPr="00894F4A">
        <w:rPr>
          <w:rFonts w:ascii="Times New Roman" w:hAnsi="Times New Roman" w:cs="Times New Roman"/>
          <w:b/>
          <w:bCs/>
          <w:color w:val="000000"/>
          <w:sz w:val="24"/>
          <w:szCs w:val="24"/>
        </w:rPr>
        <w:t xml:space="preserve"> </w:t>
      </w:r>
      <w:r w:rsidRPr="00894F4A">
        <w:rPr>
          <w:rFonts w:ascii="Times New Roman" w:hAnsi="Times New Roman" w:cs="Times New Roman"/>
          <w:color w:val="000000"/>
          <w:sz w:val="24"/>
          <w:szCs w:val="24"/>
        </w:rPr>
        <w:t>плохо знаком с детьми, ему требуется «шпаргалка» — план расстановки парт в кабинете, на котором отмечена рассадка уча</w:t>
      </w:r>
      <w:r w:rsidRPr="00894F4A">
        <w:rPr>
          <w:rFonts w:ascii="Times New Roman" w:hAnsi="Times New Roman" w:cs="Times New Roman"/>
          <w:bCs/>
          <w:color w:val="000000"/>
          <w:sz w:val="24"/>
          <w:szCs w:val="24"/>
        </w:rPr>
        <w:t>щихся.</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Карта наблюдения </w:t>
      </w:r>
      <w:r w:rsidRPr="00894F4A">
        <w:rPr>
          <w:rFonts w:ascii="Times New Roman" w:hAnsi="Times New Roman" w:cs="Times New Roman"/>
          <w:color w:val="000000"/>
          <w:sz w:val="24"/>
          <w:szCs w:val="24"/>
        </w:rPr>
        <w:t>(табл. 4) представляет собой апробированную авторскую разработку и выглядит следующим образом.</w:t>
      </w:r>
    </w:p>
    <w:p w:rsidR="00894F4A" w:rsidRPr="00894F4A" w:rsidRDefault="00894F4A" w:rsidP="00894F4A">
      <w:pPr>
        <w:shd w:val="clear" w:color="auto" w:fill="FFFFFF"/>
        <w:spacing w:after="0" w:line="240" w:lineRule="auto"/>
        <w:ind w:firstLine="709"/>
        <w:jc w:val="right"/>
        <w:rPr>
          <w:rFonts w:ascii="Times New Roman" w:hAnsi="Times New Roman" w:cs="Times New Roman"/>
          <w:color w:val="000000"/>
          <w:sz w:val="24"/>
          <w:szCs w:val="24"/>
        </w:rPr>
      </w:pPr>
      <w:r w:rsidRPr="00894F4A">
        <w:rPr>
          <w:rFonts w:ascii="Times New Roman" w:hAnsi="Times New Roman" w:cs="Times New Roman"/>
          <w:color w:val="000000"/>
          <w:sz w:val="24"/>
          <w:szCs w:val="24"/>
        </w:rPr>
        <w:t xml:space="preserve">Таблица 4 </w:t>
      </w:r>
    </w:p>
    <w:p w:rsidR="00894F4A" w:rsidRPr="00894F4A" w:rsidRDefault="00894F4A" w:rsidP="00894F4A">
      <w:pPr>
        <w:shd w:val="clear" w:color="auto" w:fill="FFFFFF"/>
        <w:spacing w:after="0" w:line="240" w:lineRule="auto"/>
        <w:ind w:firstLine="709"/>
        <w:jc w:val="center"/>
        <w:rPr>
          <w:rFonts w:ascii="Times New Roman" w:hAnsi="Times New Roman" w:cs="Times New Roman"/>
          <w:b/>
          <w:bCs/>
          <w:color w:val="000000"/>
          <w:sz w:val="24"/>
          <w:szCs w:val="24"/>
        </w:rPr>
      </w:pPr>
      <w:r w:rsidRPr="00894F4A">
        <w:rPr>
          <w:rFonts w:ascii="Times New Roman" w:hAnsi="Times New Roman" w:cs="Times New Roman"/>
          <w:b/>
          <w:bCs/>
          <w:color w:val="000000"/>
          <w:sz w:val="24"/>
          <w:szCs w:val="24"/>
        </w:rPr>
        <w:t>Карта наблюдения (бланк)</w:t>
      </w:r>
    </w:p>
    <w:p w:rsidR="00894F4A" w:rsidRPr="00894F4A" w:rsidRDefault="00894F4A" w:rsidP="00894F4A">
      <w:pPr>
        <w:shd w:val="clear" w:color="auto" w:fill="FFFFFF"/>
        <w:spacing w:after="0" w:line="240" w:lineRule="auto"/>
        <w:ind w:firstLine="709"/>
        <w:jc w:val="center"/>
        <w:rPr>
          <w:rFonts w:ascii="Times New Roman" w:hAnsi="Times New Roman" w:cs="Times New Roman"/>
          <w:b/>
          <w:bCs/>
          <w:color w:val="000000"/>
          <w:sz w:val="24"/>
          <w:szCs w:val="24"/>
        </w:rPr>
      </w:pPr>
    </w:p>
    <w:tbl>
      <w:tblPr>
        <w:tblStyle w:val="a3"/>
        <w:tblW w:w="0" w:type="auto"/>
        <w:tblLayout w:type="fixed"/>
        <w:tblLook w:val="01E0"/>
      </w:tblPr>
      <w:tblGrid>
        <w:gridCol w:w="959"/>
        <w:gridCol w:w="1267"/>
        <w:gridCol w:w="4545"/>
        <w:gridCol w:w="521"/>
        <w:gridCol w:w="522"/>
        <w:gridCol w:w="522"/>
        <w:gridCol w:w="521"/>
        <w:gridCol w:w="522"/>
        <w:gridCol w:w="522"/>
        <w:gridCol w:w="522"/>
      </w:tblGrid>
      <w:tr w:rsidR="00894F4A" w:rsidRPr="00894F4A" w:rsidTr="00C2080A">
        <w:tc>
          <w:tcPr>
            <w:tcW w:w="6771" w:type="dxa"/>
            <w:gridSpan w:val="3"/>
            <w:vMerge w:val="restart"/>
          </w:tcPr>
          <w:p w:rsidR="00894F4A" w:rsidRPr="00894F4A" w:rsidRDefault="00894F4A" w:rsidP="00894F4A">
            <w:pPr>
              <w:jc w:val="center"/>
              <w:rPr>
                <w:b/>
                <w:bCs/>
                <w:color w:val="000000"/>
                <w:sz w:val="24"/>
                <w:szCs w:val="24"/>
              </w:rPr>
            </w:pPr>
          </w:p>
        </w:tc>
        <w:tc>
          <w:tcPr>
            <w:tcW w:w="3652" w:type="dxa"/>
            <w:gridSpan w:val="7"/>
          </w:tcPr>
          <w:p w:rsidR="00894F4A" w:rsidRPr="00894F4A" w:rsidRDefault="00894F4A" w:rsidP="00894F4A">
            <w:pPr>
              <w:jc w:val="center"/>
              <w:rPr>
                <w:b/>
                <w:bCs/>
                <w:color w:val="000000"/>
                <w:sz w:val="24"/>
                <w:szCs w:val="24"/>
              </w:rPr>
            </w:pPr>
            <w:r w:rsidRPr="00894F4A">
              <w:rPr>
                <w:color w:val="000000"/>
                <w:sz w:val="24"/>
                <w:szCs w:val="24"/>
              </w:rPr>
              <w:t>Учащиеся</w:t>
            </w:r>
          </w:p>
        </w:tc>
      </w:tr>
      <w:tr w:rsidR="00894F4A" w:rsidRPr="00894F4A" w:rsidTr="00C2080A">
        <w:tc>
          <w:tcPr>
            <w:tcW w:w="6771" w:type="dxa"/>
            <w:gridSpan w:val="3"/>
            <w:vMerge/>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Cs/>
                <w:color w:val="000000"/>
                <w:sz w:val="24"/>
                <w:szCs w:val="24"/>
              </w:rPr>
            </w:pPr>
            <w:r w:rsidRPr="00894F4A">
              <w:rPr>
                <w:bCs/>
                <w:color w:val="000000"/>
                <w:sz w:val="24"/>
                <w:szCs w:val="24"/>
              </w:rPr>
              <w:t>1</w:t>
            </w:r>
          </w:p>
        </w:tc>
        <w:tc>
          <w:tcPr>
            <w:tcW w:w="522" w:type="dxa"/>
          </w:tcPr>
          <w:p w:rsidR="00894F4A" w:rsidRPr="00894F4A" w:rsidRDefault="00894F4A" w:rsidP="00894F4A">
            <w:pPr>
              <w:jc w:val="center"/>
              <w:rPr>
                <w:bCs/>
                <w:color w:val="000000"/>
                <w:sz w:val="24"/>
                <w:szCs w:val="24"/>
              </w:rPr>
            </w:pPr>
            <w:r w:rsidRPr="00894F4A">
              <w:rPr>
                <w:bCs/>
                <w:color w:val="000000"/>
                <w:sz w:val="24"/>
                <w:szCs w:val="24"/>
              </w:rPr>
              <w:t>2</w:t>
            </w:r>
          </w:p>
        </w:tc>
        <w:tc>
          <w:tcPr>
            <w:tcW w:w="522" w:type="dxa"/>
          </w:tcPr>
          <w:p w:rsidR="00894F4A" w:rsidRPr="00894F4A" w:rsidRDefault="00894F4A" w:rsidP="00894F4A">
            <w:pPr>
              <w:jc w:val="center"/>
              <w:rPr>
                <w:bCs/>
                <w:color w:val="000000"/>
                <w:sz w:val="24"/>
                <w:szCs w:val="24"/>
              </w:rPr>
            </w:pPr>
            <w:r w:rsidRPr="00894F4A">
              <w:rPr>
                <w:bCs/>
                <w:color w:val="000000"/>
                <w:sz w:val="24"/>
                <w:szCs w:val="24"/>
              </w:rPr>
              <w:t>3</w:t>
            </w:r>
          </w:p>
        </w:tc>
        <w:tc>
          <w:tcPr>
            <w:tcW w:w="521" w:type="dxa"/>
          </w:tcPr>
          <w:p w:rsidR="00894F4A" w:rsidRPr="00894F4A" w:rsidRDefault="00894F4A" w:rsidP="00894F4A">
            <w:pPr>
              <w:jc w:val="center"/>
              <w:rPr>
                <w:bCs/>
                <w:color w:val="000000"/>
                <w:sz w:val="24"/>
                <w:szCs w:val="24"/>
              </w:rPr>
            </w:pPr>
            <w:r w:rsidRPr="00894F4A">
              <w:rPr>
                <w:bCs/>
                <w:color w:val="000000"/>
                <w:sz w:val="24"/>
                <w:szCs w:val="24"/>
              </w:rPr>
              <w:t>4</w:t>
            </w:r>
          </w:p>
        </w:tc>
        <w:tc>
          <w:tcPr>
            <w:tcW w:w="522" w:type="dxa"/>
          </w:tcPr>
          <w:p w:rsidR="00894F4A" w:rsidRPr="00894F4A" w:rsidRDefault="00894F4A" w:rsidP="00894F4A">
            <w:pPr>
              <w:jc w:val="center"/>
              <w:rPr>
                <w:bCs/>
                <w:color w:val="000000"/>
                <w:sz w:val="24"/>
                <w:szCs w:val="24"/>
              </w:rPr>
            </w:pPr>
            <w:r w:rsidRPr="00894F4A">
              <w:rPr>
                <w:bCs/>
                <w:color w:val="000000"/>
                <w:sz w:val="24"/>
                <w:szCs w:val="24"/>
              </w:rPr>
              <w:t>5</w:t>
            </w:r>
          </w:p>
        </w:tc>
        <w:tc>
          <w:tcPr>
            <w:tcW w:w="522" w:type="dxa"/>
          </w:tcPr>
          <w:p w:rsidR="00894F4A" w:rsidRPr="00894F4A" w:rsidRDefault="00894F4A" w:rsidP="00894F4A">
            <w:pPr>
              <w:jc w:val="center"/>
              <w:rPr>
                <w:bCs/>
                <w:color w:val="000000"/>
                <w:sz w:val="24"/>
                <w:szCs w:val="24"/>
              </w:rPr>
            </w:pPr>
            <w:r w:rsidRPr="00894F4A">
              <w:rPr>
                <w:bCs/>
                <w:color w:val="000000"/>
                <w:sz w:val="24"/>
                <w:szCs w:val="24"/>
              </w:rPr>
              <w:t>…</w:t>
            </w:r>
          </w:p>
        </w:tc>
        <w:tc>
          <w:tcPr>
            <w:tcW w:w="522" w:type="dxa"/>
          </w:tcPr>
          <w:p w:rsidR="00894F4A" w:rsidRPr="00894F4A" w:rsidRDefault="00894F4A" w:rsidP="00894F4A">
            <w:pPr>
              <w:jc w:val="center"/>
              <w:rPr>
                <w:bCs/>
                <w:color w:val="000000"/>
                <w:sz w:val="24"/>
                <w:szCs w:val="24"/>
              </w:rPr>
            </w:pPr>
            <w:r w:rsidRPr="00894F4A">
              <w:rPr>
                <w:bCs/>
                <w:color w:val="000000"/>
                <w:sz w:val="24"/>
                <w:szCs w:val="24"/>
                <w:lang w:val="en-US"/>
              </w:rPr>
              <w:t>n</w:t>
            </w:r>
          </w:p>
        </w:tc>
      </w:tr>
      <w:tr w:rsidR="00894F4A" w:rsidRPr="00894F4A" w:rsidTr="00C2080A">
        <w:tc>
          <w:tcPr>
            <w:tcW w:w="959" w:type="dxa"/>
            <w:vMerge w:val="restart"/>
          </w:tcPr>
          <w:p w:rsidR="00894F4A" w:rsidRPr="00894F4A" w:rsidRDefault="00894F4A" w:rsidP="00894F4A">
            <w:pPr>
              <w:jc w:val="center"/>
              <w:rPr>
                <w:b/>
                <w:bCs/>
                <w:color w:val="000000"/>
                <w:sz w:val="24"/>
                <w:szCs w:val="24"/>
              </w:rPr>
            </w:pPr>
            <w:r w:rsidRPr="00894F4A">
              <w:rPr>
                <w:color w:val="000000"/>
                <w:sz w:val="24"/>
                <w:szCs w:val="24"/>
              </w:rPr>
              <w:t>Вербальные</w:t>
            </w:r>
          </w:p>
        </w:tc>
        <w:tc>
          <w:tcPr>
            <w:tcW w:w="1267" w:type="dxa"/>
            <w:vMerge w:val="restart"/>
          </w:tcPr>
          <w:p w:rsidR="00894F4A" w:rsidRPr="00894F4A" w:rsidRDefault="00894F4A" w:rsidP="00894F4A">
            <w:pPr>
              <w:jc w:val="center"/>
              <w:rPr>
                <w:b/>
                <w:bCs/>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«Я боюсь» (и смысловые эквиваленты)</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b/>
                <w:bCs/>
                <w:color w:val="000000"/>
                <w:sz w:val="24"/>
                <w:szCs w:val="24"/>
              </w:rPr>
            </w:pPr>
          </w:p>
        </w:tc>
        <w:tc>
          <w:tcPr>
            <w:tcW w:w="4545" w:type="dxa"/>
            <w:vAlign w:val="center"/>
          </w:tcPr>
          <w:p w:rsidR="00894F4A" w:rsidRPr="00894F4A" w:rsidRDefault="00894F4A" w:rsidP="00894F4A">
            <w:pPr>
              <w:shd w:val="clear" w:color="auto" w:fill="FFFFFF"/>
              <w:rPr>
                <w:sz w:val="24"/>
                <w:szCs w:val="24"/>
              </w:rPr>
            </w:pPr>
            <w:r w:rsidRPr="00894F4A">
              <w:rPr>
                <w:color w:val="000000"/>
                <w:sz w:val="24"/>
                <w:szCs w:val="24"/>
              </w:rPr>
              <w:t>«Я не знаю» (и смысловые эквиваленты)</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b/>
                <w:bCs/>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«Я не буду отвечать» (и смысловые эквиваленты)</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val="restart"/>
          </w:tcPr>
          <w:p w:rsidR="00894F4A" w:rsidRPr="00894F4A" w:rsidRDefault="00894F4A" w:rsidP="00894F4A">
            <w:pPr>
              <w:jc w:val="center"/>
              <w:rPr>
                <w:b/>
                <w:bCs/>
                <w:color w:val="000000"/>
                <w:sz w:val="24"/>
                <w:szCs w:val="24"/>
              </w:rPr>
            </w:pPr>
            <w:r w:rsidRPr="00894F4A">
              <w:rPr>
                <w:color w:val="000000"/>
                <w:sz w:val="24"/>
                <w:szCs w:val="24"/>
              </w:rPr>
              <w:t>Невербальные</w:t>
            </w:r>
          </w:p>
        </w:tc>
        <w:tc>
          <w:tcPr>
            <w:tcW w:w="1267" w:type="dxa"/>
            <w:vMerge w:val="restart"/>
          </w:tcPr>
          <w:p w:rsidR="00894F4A" w:rsidRPr="00894F4A" w:rsidRDefault="00894F4A" w:rsidP="00894F4A">
            <w:pPr>
              <w:jc w:val="center"/>
              <w:rPr>
                <w:b/>
                <w:bCs/>
                <w:color w:val="000000"/>
                <w:sz w:val="24"/>
                <w:szCs w:val="24"/>
              </w:rPr>
            </w:pPr>
            <w:r w:rsidRPr="00894F4A">
              <w:rPr>
                <w:color w:val="000000"/>
                <w:sz w:val="24"/>
                <w:szCs w:val="24"/>
              </w:rPr>
              <w:t>Мимика</w:t>
            </w:r>
          </w:p>
        </w:tc>
        <w:tc>
          <w:tcPr>
            <w:tcW w:w="4545" w:type="dxa"/>
          </w:tcPr>
          <w:p w:rsidR="00894F4A" w:rsidRPr="00894F4A" w:rsidRDefault="00894F4A" w:rsidP="00894F4A">
            <w:pPr>
              <w:shd w:val="clear" w:color="auto" w:fill="FFFFFF"/>
              <w:rPr>
                <w:sz w:val="24"/>
                <w:szCs w:val="24"/>
              </w:rPr>
            </w:pPr>
            <w:r w:rsidRPr="00894F4A">
              <w:rPr>
                <w:color w:val="000000"/>
                <w:sz w:val="24"/>
                <w:szCs w:val="24"/>
              </w:rPr>
              <w:t>Непроизвольное подергивание век</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b/>
                <w:bCs/>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Расширенные глаза</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b/>
                <w:bCs/>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Потупленный взгляд</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b/>
                <w:bCs/>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Лицо без эмоций</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b/>
                <w:bCs/>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Бледность лица</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b/>
                <w:bCs/>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Покраснение лица</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b/>
                <w:bCs/>
                <w:color w:val="000000"/>
                <w:sz w:val="24"/>
                <w:szCs w:val="24"/>
              </w:rPr>
            </w:pPr>
          </w:p>
        </w:tc>
        <w:tc>
          <w:tcPr>
            <w:tcW w:w="4545" w:type="dxa"/>
            <w:vAlign w:val="center"/>
          </w:tcPr>
          <w:p w:rsidR="00894F4A" w:rsidRPr="00894F4A" w:rsidRDefault="00894F4A" w:rsidP="00894F4A">
            <w:pPr>
              <w:shd w:val="clear" w:color="auto" w:fill="FFFFFF"/>
              <w:rPr>
                <w:sz w:val="24"/>
                <w:szCs w:val="24"/>
              </w:rPr>
            </w:pPr>
            <w:r w:rsidRPr="00894F4A">
              <w:rPr>
                <w:color w:val="000000"/>
                <w:sz w:val="24"/>
                <w:szCs w:val="24"/>
              </w:rPr>
              <w:t>Испарина</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b/>
                <w:bCs/>
                <w:color w:val="000000"/>
                <w:sz w:val="24"/>
                <w:szCs w:val="24"/>
              </w:rPr>
            </w:pPr>
          </w:p>
        </w:tc>
        <w:tc>
          <w:tcPr>
            <w:tcW w:w="4545" w:type="dxa"/>
            <w:vAlign w:val="center"/>
          </w:tcPr>
          <w:p w:rsidR="00894F4A" w:rsidRPr="00894F4A" w:rsidRDefault="00894F4A" w:rsidP="00894F4A">
            <w:pPr>
              <w:shd w:val="clear" w:color="auto" w:fill="FFFFFF"/>
              <w:rPr>
                <w:sz w:val="24"/>
                <w:szCs w:val="24"/>
              </w:rPr>
            </w:pPr>
            <w:r w:rsidRPr="00894F4A">
              <w:rPr>
                <w:color w:val="000000"/>
                <w:sz w:val="24"/>
                <w:szCs w:val="24"/>
              </w:rPr>
              <w:t>Взгляд «мимо доски», «мимо учителя»</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b/>
                <w:bCs/>
                <w:color w:val="000000"/>
                <w:sz w:val="24"/>
                <w:szCs w:val="24"/>
              </w:rPr>
            </w:pPr>
          </w:p>
        </w:tc>
        <w:tc>
          <w:tcPr>
            <w:tcW w:w="4545" w:type="dxa"/>
            <w:vAlign w:val="center"/>
          </w:tcPr>
          <w:p w:rsidR="00894F4A" w:rsidRPr="00894F4A" w:rsidRDefault="00894F4A" w:rsidP="00894F4A">
            <w:pPr>
              <w:shd w:val="clear" w:color="auto" w:fill="FFFFFF"/>
              <w:rPr>
                <w:sz w:val="24"/>
                <w:szCs w:val="24"/>
              </w:rPr>
            </w:pPr>
            <w:r w:rsidRPr="00894F4A">
              <w:rPr>
                <w:color w:val="000000"/>
                <w:sz w:val="24"/>
                <w:szCs w:val="24"/>
              </w:rPr>
              <w:t>Плотно сжатые губы</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val="restart"/>
          </w:tcPr>
          <w:p w:rsidR="00894F4A" w:rsidRPr="00894F4A" w:rsidRDefault="00894F4A" w:rsidP="00894F4A">
            <w:pPr>
              <w:jc w:val="center"/>
              <w:rPr>
                <w:b/>
                <w:bCs/>
                <w:color w:val="000000"/>
                <w:sz w:val="24"/>
                <w:szCs w:val="24"/>
              </w:rPr>
            </w:pPr>
            <w:r w:rsidRPr="00894F4A">
              <w:rPr>
                <w:color w:val="000000"/>
                <w:sz w:val="24"/>
                <w:szCs w:val="24"/>
              </w:rPr>
              <w:t>Поза</w:t>
            </w:r>
          </w:p>
        </w:tc>
        <w:tc>
          <w:tcPr>
            <w:tcW w:w="4545" w:type="dxa"/>
          </w:tcPr>
          <w:p w:rsidR="00894F4A" w:rsidRPr="00894F4A" w:rsidRDefault="00894F4A" w:rsidP="00894F4A">
            <w:pPr>
              <w:shd w:val="clear" w:color="auto" w:fill="FFFFFF"/>
              <w:rPr>
                <w:sz w:val="24"/>
                <w:szCs w:val="24"/>
              </w:rPr>
            </w:pPr>
            <w:r w:rsidRPr="00894F4A">
              <w:rPr>
                <w:color w:val="000000"/>
                <w:sz w:val="24"/>
                <w:szCs w:val="24"/>
              </w:rPr>
              <w:t>Втягивание головы в плечи</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vAlign w:val="center"/>
          </w:tcPr>
          <w:p w:rsidR="00894F4A" w:rsidRPr="00894F4A" w:rsidRDefault="00894F4A" w:rsidP="00894F4A">
            <w:pPr>
              <w:shd w:val="clear" w:color="auto" w:fill="FFFFFF"/>
              <w:rPr>
                <w:sz w:val="24"/>
                <w:szCs w:val="24"/>
              </w:rPr>
            </w:pPr>
            <w:r w:rsidRPr="00894F4A">
              <w:rPr>
                <w:color w:val="000000"/>
                <w:sz w:val="24"/>
                <w:szCs w:val="24"/>
              </w:rPr>
              <w:t>Наклон к парте</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Раскачивание на стуле</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Подсовывание рук под ноги</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tcPr>
          <w:p w:rsidR="00894F4A" w:rsidRPr="00894F4A" w:rsidRDefault="00894F4A" w:rsidP="00894F4A">
            <w:pPr>
              <w:shd w:val="clear" w:color="auto" w:fill="FFFFFF"/>
              <w:rPr>
                <w:sz w:val="24"/>
                <w:szCs w:val="24"/>
              </w:rPr>
            </w:pPr>
            <w:proofErr w:type="spellStart"/>
            <w:r w:rsidRPr="00894F4A">
              <w:rPr>
                <w:color w:val="000000"/>
                <w:sz w:val="24"/>
                <w:szCs w:val="24"/>
              </w:rPr>
              <w:t>Привставание</w:t>
            </w:r>
            <w:proofErr w:type="spellEnd"/>
            <w:r w:rsidRPr="00894F4A">
              <w:rPr>
                <w:color w:val="000000"/>
                <w:sz w:val="24"/>
                <w:szCs w:val="24"/>
              </w:rPr>
              <w:t xml:space="preserve"> в момент поднимания руки</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Небрежное понимание руки</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Напряженное поднятие руки («трясущаяся рука»)</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val="restart"/>
          </w:tcPr>
          <w:p w:rsidR="00894F4A" w:rsidRPr="00894F4A" w:rsidRDefault="00894F4A" w:rsidP="00894F4A">
            <w:pPr>
              <w:jc w:val="center"/>
              <w:rPr>
                <w:color w:val="000000"/>
                <w:sz w:val="24"/>
                <w:szCs w:val="24"/>
              </w:rPr>
            </w:pPr>
            <w:r w:rsidRPr="00894F4A">
              <w:rPr>
                <w:color w:val="000000"/>
                <w:sz w:val="24"/>
                <w:szCs w:val="24"/>
              </w:rPr>
              <w:t>Жесты</w:t>
            </w:r>
          </w:p>
        </w:tc>
        <w:tc>
          <w:tcPr>
            <w:tcW w:w="4545" w:type="dxa"/>
          </w:tcPr>
          <w:p w:rsidR="00894F4A" w:rsidRPr="00894F4A" w:rsidRDefault="00894F4A" w:rsidP="00894F4A">
            <w:pPr>
              <w:shd w:val="clear" w:color="auto" w:fill="FFFFFF"/>
              <w:rPr>
                <w:sz w:val="24"/>
                <w:szCs w:val="24"/>
              </w:rPr>
            </w:pPr>
            <w:r w:rsidRPr="00894F4A">
              <w:rPr>
                <w:color w:val="000000"/>
                <w:sz w:val="24"/>
                <w:szCs w:val="24"/>
              </w:rPr>
              <w:t>Закрывание лица руками</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Подергивание рукой, ногой</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tcPr>
          <w:p w:rsidR="00894F4A" w:rsidRPr="00894F4A" w:rsidRDefault="00894F4A" w:rsidP="00894F4A">
            <w:pPr>
              <w:shd w:val="clear" w:color="auto" w:fill="FFFFFF"/>
              <w:rPr>
                <w:sz w:val="24"/>
                <w:szCs w:val="24"/>
              </w:rPr>
            </w:pPr>
            <w:proofErr w:type="spellStart"/>
            <w:r w:rsidRPr="00894F4A">
              <w:rPr>
                <w:color w:val="000000"/>
                <w:sz w:val="24"/>
                <w:szCs w:val="24"/>
              </w:rPr>
              <w:t>Покусывание</w:t>
            </w:r>
            <w:proofErr w:type="spellEnd"/>
            <w:r w:rsidRPr="00894F4A">
              <w:rPr>
                <w:color w:val="000000"/>
                <w:sz w:val="24"/>
                <w:szCs w:val="24"/>
              </w:rPr>
              <w:t xml:space="preserve"> ручки, карандаша</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Перекладывание предметов по парте</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tcPr>
          <w:p w:rsidR="00894F4A" w:rsidRPr="00894F4A" w:rsidRDefault="00894F4A" w:rsidP="00894F4A">
            <w:pPr>
              <w:shd w:val="clear" w:color="auto" w:fill="FFFFFF"/>
              <w:rPr>
                <w:sz w:val="24"/>
                <w:szCs w:val="24"/>
              </w:rPr>
            </w:pPr>
            <w:proofErr w:type="spellStart"/>
            <w:r w:rsidRPr="00894F4A">
              <w:rPr>
                <w:color w:val="000000"/>
                <w:sz w:val="24"/>
                <w:szCs w:val="24"/>
              </w:rPr>
              <w:t>Заламывание</w:t>
            </w:r>
            <w:proofErr w:type="spellEnd"/>
            <w:r w:rsidRPr="00894F4A">
              <w:rPr>
                <w:color w:val="000000"/>
                <w:sz w:val="24"/>
                <w:szCs w:val="24"/>
              </w:rPr>
              <w:t xml:space="preserve"> пальцев, рук</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val="restart"/>
          </w:tcPr>
          <w:p w:rsidR="00894F4A" w:rsidRPr="00894F4A" w:rsidRDefault="00894F4A" w:rsidP="00894F4A">
            <w:pPr>
              <w:shd w:val="clear" w:color="auto" w:fill="FFFFFF"/>
              <w:rPr>
                <w:sz w:val="24"/>
                <w:szCs w:val="24"/>
              </w:rPr>
            </w:pPr>
            <w:r w:rsidRPr="00894F4A">
              <w:rPr>
                <w:color w:val="000000"/>
                <w:sz w:val="24"/>
                <w:szCs w:val="24"/>
              </w:rPr>
              <w:t>Интонация</w:t>
            </w:r>
          </w:p>
        </w:tc>
        <w:tc>
          <w:tcPr>
            <w:tcW w:w="4545" w:type="dxa"/>
          </w:tcPr>
          <w:p w:rsidR="00894F4A" w:rsidRPr="00894F4A" w:rsidRDefault="00894F4A" w:rsidP="00894F4A">
            <w:pPr>
              <w:shd w:val="clear" w:color="auto" w:fill="FFFFFF"/>
              <w:rPr>
                <w:sz w:val="24"/>
                <w:szCs w:val="24"/>
              </w:rPr>
            </w:pPr>
            <w:r w:rsidRPr="00894F4A">
              <w:rPr>
                <w:color w:val="000000"/>
                <w:sz w:val="24"/>
                <w:szCs w:val="24"/>
              </w:rPr>
              <w:t>Прерывистый голос</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shd w:val="clear" w:color="auto" w:fill="FFFFFF"/>
              <w:rPr>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Плаксивая интонация (вплоть до слез)</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Тихий голос</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959" w:type="dxa"/>
            <w:vMerge/>
          </w:tcPr>
          <w:p w:rsidR="00894F4A" w:rsidRPr="00894F4A" w:rsidRDefault="00894F4A" w:rsidP="00894F4A">
            <w:pPr>
              <w:jc w:val="center"/>
              <w:rPr>
                <w:b/>
                <w:bCs/>
                <w:color w:val="000000"/>
                <w:sz w:val="24"/>
                <w:szCs w:val="24"/>
              </w:rPr>
            </w:pPr>
          </w:p>
        </w:tc>
        <w:tc>
          <w:tcPr>
            <w:tcW w:w="1267" w:type="dxa"/>
            <w:vMerge/>
          </w:tcPr>
          <w:p w:rsidR="00894F4A" w:rsidRPr="00894F4A" w:rsidRDefault="00894F4A" w:rsidP="00894F4A">
            <w:pPr>
              <w:jc w:val="center"/>
              <w:rPr>
                <w:color w:val="000000"/>
                <w:sz w:val="24"/>
                <w:szCs w:val="24"/>
              </w:rPr>
            </w:pPr>
          </w:p>
        </w:tc>
        <w:tc>
          <w:tcPr>
            <w:tcW w:w="4545" w:type="dxa"/>
          </w:tcPr>
          <w:p w:rsidR="00894F4A" w:rsidRPr="00894F4A" w:rsidRDefault="00894F4A" w:rsidP="00894F4A">
            <w:pPr>
              <w:shd w:val="clear" w:color="auto" w:fill="FFFFFF"/>
              <w:rPr>
                <w:sz w:val="24"/>
                <w:szCs w:val="24"/>
              </w:rPr>
            </w:pPr>
            <w:r w:rsidRPr="00894F4A">
              <w:rPr>
                <w:color w:val="000000"/>
                <w:sz w:val="24"/>
                <w:szCs w:val="24"/>
              </w:rPr>
              <w:t>Вопросительная интонация в утвердительных предложениях</w:t>
            </w: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1"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c>
          <w:tcPr>
            <w:tcW w:w="522" w:type="dxa"/>
          </w:tcPr>
          <w:p w:rsidR="00894F4A" w:rsidRPr="00894F4A" w:rsidRDefault="00894F4A" w:rsidP="00894F4A">
            <w:pPr>
              <w:jc w:val="center"/>
              <w:rPr>
                <w:b/>
                <w:bCs/>
                <w:color w:val="000000"/>
                <w:sz w:val="24"/>
                <w:szCs w:val="24"/>
              </w:rPr>
            </w:pPr>
          </w:p>
        </w:tc>
      </w:tr>
      <w:tr w:rsidR="00894F4A" w:rsidRPr="00894F4A" w:rsidTr="00C2080A">
        <w:tc>
          <w:tcPr>
            <w:tcW w:w="10423" w:type="dxa"/>
            <w:gridSpan w:val="10"/>
          </w:tcPr>
          <w:p w:rsidR="00894F4A" w:rsidRPr="00894F4A" w:rsidRDefault="00894F4A" w:rsidP="00894F4A">
            <w:pPr>
              <w:shd w:val="clear" w:color="auto" w:fill="FFFFFF"/>
              <w:jc w:val="both"/>
              <w:rPr>
                <w:color w:val="000000"/>
                <w:sz w:val="24"/>
                <w:szCs w:val="24"/>
              </w:rPr>
            </w:pPr>
            <w:r w:rsidRPr="00894F4A">
              <w:rPr>
                <w:color w:val="000000"/>
                <w:sz w:val="24"/>
                <w:szCs w:val="24"/>
              </w:rPr>
              <w:t>Итого:</w:t>
            </w:r>
          </w:p>
          <w:p w:rsidR="00894F4A" w:rsidRPr="00894F4A" w:rsidRDefault="00894F4A" w:rsidP="00894F4A">
            <w:pPr>
              <w:shd w:val="clear" w:color="auto" w:fill="FFFFFF"/>
              <w:jc w:val="both"/>
              <w:rPr>
                <w:color w:val="000000"/>
                <w:sz w:val="24"/>
                <w:szCs w:val="24"/>
              </w:rPr>
            </w:pPr>
            <w:r w:rsidRPr="00894F4A">
              <w:rPr>
                <w:color w:val="000000"/>
                <w:sz w:val="24"/>
                <w:szCs w:val="24"/>
              </w:rPr>
              <w:t>невербальных признаков тревожности</w:t>
            </w:r>
          </w:p>
          <w:p w:rsidR="00894F4A" w:rsidRPr="00894F4A" w:rsidRDefault="00894F4A" w:rsidP="00894F4A">
            <w:pPr>
              <w:rPr>
                <w:b/>
                <w:bCs/>
                <w:color w:val="000000"/>
                <w:sz w:val="24"/>
                <w:szCs w:val="24"/>
              </w:rPr>
            </w:pPr>
            <w:r w:rsidRPr="00894F4A">
              <w:rPr>
                <w:color w:val="000000"/>
                <w:sz w:val="24"/>
                <w:szCs w:val="24"/>
              </w:rPr>
              <w:t>вербальных признаков тревожности</w:t>
            </w:r>
          </w:p>
        </w:tc>
      </w:tr>
    </w:tbl>
    <w:p w:rsidR="00894F4A" w:rsidRPr="00894F4A" w:rsidRDefault="00894F4A" w:rsidP="00894F4A">
      <w:pPr>
        <w:shd w:val="clear" w:color="auto" w:fill="FFFFFF"/>
        <w:spacing w:after="0" w:line="240" w:lineRule="auto"/>
        <w:ind w:firstLine="709"/>
        <w:jc w:val="center"/>
        <w:rPr>
          <w:rFonts w:ascii="Times New Roman" w:hAnsi="Times New Roman" w:cs="Times New Roman"/>
          <w:sz w:val="24"/>
          <w:szCs w:val="24"/>
        </w:rPr>
      </w:pP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В карте фиксируется каждое проявление тревожности.</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Обработка результатов. </w:t>
      </w:r>
      <w:r w:rsidRPr="00894F4A">
        <w:rPr>
          <w:rFonts w:ascii="Times New Roman" w:hAnsi="Times New Roman" w:cs="Times New Roman"/>
          <w:color w:val="000000"/>
          <w:sz w:val="24"/>
          <w:szCs w:val="24"/>
        </w:rPr>
        <w:t>Обработка результатов наблюдения представляет собой подсчет количества поведенческих проявлений,  свидетельствующих о том, что учащийся испытывает тревожность.  Вербальные и невербальные проявления оцениваются отдельно.</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Интерпретация результатов. </w:t>
      </w:r>
      <w:r w:rsidRPr="00894F4A">
        <w:rPr>
          <w:rFonts w:ascii="Times New Roman" w:hAnsi="Times New Roman" w:cs="Times New Roman"/>
          <w:color w:val="000000"/>
          <w:sz w:val="24"/>
          <w:szCs w:val="24"/>
        </w:rPr>
        <w:t xml:space="preserve">Метод наблюдения </w:t>
      </w:r>
      <w:proofErr w:type="gramStart"/>
      <w:r w:rsidRPr="00894F4A">
        <w:rPr>
          <w:rFonts w:ascii="Times New Roman" w:hAnsi="Times New Roman" w:cs="Times New Roman"/>
          <w:color w:val="000000"/>
          <w:sz w:val="24"/>
          <w:szCs w:val="24"/>
        </w:rPr>
        <w:t>предполагает</w:t>
      </w:r>
      <w:proofErr w:type="gramEnd"/>
      <w:r w:rsidRPr="00894F4A">
        <w:rPr>
          <w:rFonts w:ascii="Times New Roman" w:hAnsi="Times New Roman" w:cs="Times New Roman"/>
          <w:color w:val="000000"/>
          <w:sz w:val="24"/>
          <w:szCs w:val="24"/>
        </w:rPr>
        <w:t xml:space="preserve">  прежде всего качественную интерпретацию данных. Важно учитывать, что невербальные признаки тревожности значительно более информативны, чем вербальные, поскольку посредством анализа  невербальных проявлений можно выявить тревожность, не осознаваемую самим испытуемым. Высказывания, </w:t>
      </w:r>
      <w:r w:rsidRPr="00894F4A">
        <w:rPr>
          <w:rFonts w:ascii="Times New Roman" w:hAnsi="Times New Roman" w:cs="Times New Roman"/>
          <w:color w:val="000000"/>
          <w:sz w:val="24"/>
          <w:szCs w:val="24"/>
        </w:rPr>
        <w:lastRenderedPageBreak/>
        <w:t>свидетельствующие  о переживании учащимся тревоги (вербальные признаки), треб</w:t>
      </w:r>
      <w:proofErr w:type="gramStart"/>
      <w:r w:rsidRPr="00894F4A">
        <w:rPr>
          <w:rFonts w:ascii="Times New Roman" w:hAnsi="Times New Roman" w:cs="Times New Roman"/>
          <w:color w:val="000000"/>
          <w:sz w:val="24"/>
          <w:szCs w:val="24"/>
        </w:rPr>
        <w:t>у-</w:t>
      </w:r>
      <w:proofErr w:type="gramEnd"/>
      <w:r w:rsidRPr="00894F4A">
        <w:rPr>
          <w:rFonts w:ascii="Times New Roman" w:hAnsi="Times New Roman" w:cs="Times New Roman"/>
          <w:i/>
          <w:iCs/>
          <w:color w:val="000000"/>
          <w:sz w:val="24"/>
          <w:szCs w:val="24"/>
        </w:rPr>
        <w:t xml:space="preserve"> </w:t>
      </w:r>
      <w:r w:rsidRPr="00894F4A">
        <w:rPr>
          <w:rFonts w:ascii="Times New Roman" w:hAnsi="Times New Roman" w:cs="Times New Roman"/>
          <w:color w:val="000000"/>
          <w:sz w:val="24"/>
          <w:szCs w:val="24"/>
        </w:rPr>
        <w:t>ют осознания этого состояния, что случается не всегда. Стандартизированных количественных показателей, позволяющих интерпретировать результаты наблюдения, на настоящее  время предложить не удается. В самом общем виде можно сказать, что если в поведении учащегося отмечается более 50 % признаков тревожности, перечисленных в карте наблюдения, психологу следует обратить на него особое внимание.</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Ниже представлены результаты наблюдения за двумя детьми —  Ю. Ж. и С. М., учащимися 5-го класса, проведенного в течение </w:t>
      </w:r>
      <w:r w:rsidRPr="00894F4A">
        <w:rPr>
          <w:rFonts w:ascii="Times New Roman" w:hAnsi="Times New Roman" w:cs="Times New Roman"/>
          <w:i/>
          <w:iCs/>
          <w:color w:val="000000"/>
          <w:sz w:val="24"/>
          <w:szCs w:val="24"/>
        </w:rPr>
        <w:t xml:space="preserve"> </w:t>
      </w:r>
      <w:r w:rsidRPr="00894F4A">
        <w:rPr>
          <w:rFonts w:ascii="Times New Roman" w:hAnsi="Times New Roman" w:cs="Times New Roman"/>
          <w:color w:val="000000"/>
          <w:sz w:val="24"/>
          <w:szCs w:val="24"/>
        </w:rPr>
        <w:t>одного урока — урока математики (табл. 5). Для Ю. Ж. характерен повышенный уровень школьной тревожности. Школьная тревожность С. М. находится в пределах нормы.</w:t>
      </w:r>
    </w:p>
    <w:p w:rsidR="00894F4A" w:rsidRPr="00894F4A" w:rsidRDefault="00894F4A" w:rsidP="00894F4A">
      <w:pPr>
        <w:shd w:val="clear" w:color="auto" w:fill="FFFFFF"/>
        <w:spacing w:after="0" w:line="240" w:lineRule="auto"/>
        <w:ind w:firstLine="709"/>
        <w:jc w:val="right"/>
        <w:rPr>
          <w:rFonts w:ascii="Times New Roman" w:hAnsi="Times New Roman" w:cs="Times New Roman"/>
          <w:sz w:val="24"/>
          <w:szCs w:val="24"/>
        </w:rPr>
      </w:pPr>
      <w:r w:rsidRPr="00894F4A">
        <w:rPr>
          <w:rFonts w:ascii="Times New Roman" w:hAnsi="Times New Roman" w:cs="Times New Roman"/>
          <w:color w:val="000000"/>
          <w:sz w:val="24"/>
          <w:szCs w:val="24"/>
        </w:rPr>
        <w:t>Таблица 5</w:t>
      </w:r>
    </w:p>
    <w:p w:rsidR="00894F4A" w:rsidRPr="00894F4A" w:rsidRDefault="00894F4A" w:rsidP="00894F4A">
      <w:pPr>
        <w:shd w:val="clear" w:color="auto" w:fill="FFFFFF"/>
        <w:spacing w:after="0" w:line="240" w:lineRule="auto"/>
        <w:ind w:firstLine="709"/>
        <w:jc w:val="center"/>
        <w:rPr>
          <w:rFonts w:ascii="Times New Roman" w:hAnsi="Times New Roman" w:cs="Times New Roman"/>
          <w:b/>
          <w:bCs/>
          <w:color w:val="000000"/>
          <w:sz w:val="24"/>
          <w:szCs w:val="24"/>
        </w:rPr>
      </w:pPr>
      <w:r w:rsidRPr="00894F4A">
        <w:rPr>
          <w:rFonts w:ascii="Times New Roman" w:hAnsi="Times New Roman" w:cs="Times New Roman"/>
          <w:b/>
          <w:bCs/>
          <w:color w:val="000000"/>
          <w:sz w:val="24"/>
          <w:szCs w:val="24"/>
        </w:rPr>
        <w:t>Результаты наблюдения на уроке</w:t>
      </w:r>
    </w:p>
    <w:p w:rsidR="00894F4A" w:rsidRPr="00894F4A" w:rsidRDefault="00894F4A" w:rsidP="00894F4A">
      <w:pPr>
        <w:shd w:val="clear" w:color="auto" w:fill="FFFFFF"/>
        <w:spacing w:after="0" w:line="240" w:lineRule="auto"/>
        <w:ind w:firstLine="709"/>
        <w:jc w:val="center"/>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1560"/>
        <w:gridCol w:w="1134"/>
        <w:gridCol w:w="5670"/>
        <w:gridCol w:w="850"/>
        <w:gridCol w:w="992"/>
      </w:tblGrid>
      <w:tr w:rsidR="00894F4A" w:rsidRPr="00894F4A" w:rsidTr="00C2080A">
        <w:tblPrEx>
          <w:tblCellMar>
            <w:top w:w="0" w:type="dxa"/>
            <w:bottom w:w="0" w:type="dxa"/>
          </w:tblCellMar>
        </w:tblPrEx>
        <w:trPr>
          <w:trHeight w:val="283"/>
        </w:trPr>
        <w:tc>
          <w:tcPr>
            <w:tcW w:w="8364" w:type="dxa"/>
            <w:gridSpan w:val="3"/>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Признаки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С.М.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Ю.Ж.</w:t>
            </w:r>
          </w:p>
        </w:tc>
      </w:tr>
      <w:tr w:rsidR="00894F4A" w:rsidRPr="00894F4A" w:rsidTr="00C2080A">
        <w:tblPrEx>
          <w:tblCellMar>
            <w:top w:w="0" w:type="dxa"/>
            <w:bottom w:w="0" w:type="dxa"/>
          </w:tblCellMar>
        </w:tblPrEx>
        <w:trPr>
          <w:trHeight w:val="226"/>
        </w:trPr>
        <w:tc>
          <w:tcPr>
            <w:tcW w:w="2694" w:type="dxa"/>
            <w:gridSpan w:val="2"/>
            <w:vMerge w:val="restart"/>
            <w:tcBorders>
              <w:top w:val="single" w:sz="6" w:space="0" w:color="auto"/>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Вербальные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«Я боюсь» (и смысловые эквиваленты)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r>
      <w:tr w:rsidR="00894F4A" w:rsidRPr="00894F4A" w:rsidTr="00C2080A">
        <w:tblPrEx>
          <w:tblCellMar>
            <w:top w:w="0" w:type="dxa"/>
            <w:bottom w:w="0" w:type="dxa"/>
          </w:tblCellMar>
        </w:tblPrEx>
        <w:trPr>
          <w:trHeight w:val="254"/>
        </w:trPr>
        <w:tc>
          <w:tcPr>
            <w:tcW w:w="2694" w:type="dxa"/>
            <w:gridSpan w:val="2"/>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«Я не знаю» (и смысловые эквиваленты)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r>
      <w:tr w:rsidR="00894F4A" w:rsidRPr="00894F4A" w:rsidTr="00C2080A">
        <w:tblPrEx>
          <w:tblCellMar>
            <w:top w:w="0" w:type="dxa"/>
            <w:bottom w:w="0" w:type="dxa"/>
          </w:tblCellMar>
        </w:tblPrEx>
        <w:trPr>
          <w:trHeight w:val="259"/>
        </w:trPr>
        <w:tc>
          <w:tcPr>
            <w:tcW w:w="2694" w:type="dxa"/>
            <w:gridSpan w:val="2"/>
            <w:vMerge/>
            <w:tcBorders>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«Я не буду отвечать» (и смысловые эквиваленты)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45"/>
        </w:trPr>
        <w:tc>
          <w:tcPr>
            <w:tcW w:w="1560" w:type="dxa"/>
            <w:vMerge w:val="restart"/>
            <w:tcBorders>
              <w:top w:val="single" w:sz="6" w:space="0" w:color="auto"/>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Невербальные</w:t>
            </w:r>
          </w:p>
        </w:tc>
        <w:tc>
          <w:tcPr>
            <w:tcW w:w="1134" w:type="dxa"/>
            <w:vMerge w:val="restart"/>
            <w:tcBorders>
              <w:top w:val="single" w:sz="6" w:space="0" w:color="auto"/>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Мимика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Непроизвольное подергивание век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78"/>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Расширенные глаза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r>
      <w:tr w:rsidR="00894F4A" w:rsidRPr="00894F4A" w:rsidTr="00C2080A">
        <w:tblPrEx>
          <w:tblCellMar>
            <w:top w:w="0" w:type="dxa"/>
            <w:bottom w:w="0" w:type="dxa"/>
          </w:tblCellMar>
        </w:tblPrEx>
        <w:trPr>
          <w:trHeight w:val="254"/>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Потупленный взгляд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54"/>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Лицо без эмоций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35"/>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Бледность лица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69"/>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Покраснение лица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r>
      <w:tr w:rsidR="00894F4A" w:rsidRPr="00894F4A" w:rsidTr="00C2080A">
        <w:tblPrEx>
          <w:tblCellMar>
            <w:top w:w="0" w:type="dxa"/>
            <w:bottom w:w="0" w:type="dxa"/>
          </w:tblCellMar>
        </w:tblPrEx>
        <w:trPr>
          <w:trHeight w:val="269"/>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Испарина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color w:val="000000"/>
                <w:sz w:val="24"/>
                <w:szCs w:val="24"/>
              </w:rPr>
              <w:t>Взгляд «мимо доски», «мимо учителя»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color w:val="000000"/>
                <w:sz w:val="24"/>
                <w:szCs w:val="24"/>
              </w:rPr>
            </w:pPr>
            <w:r w:rsidRPr="00894F4A">
              <w:rPr>
                <w:rFonts w:ascii="Times New Roman" w:hAnsi="Times New Roman" w:cs="Times New Roman"/>
                <w:bCs/>
                <w:color w:val="000000"/>
                <w:sz w:val="24"/>
                <w:szCs w:val="24"/>
              </w:rPr>
              <w:t>Плотно сжатые губы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val="restart"/>
            <w:tcBorders>
              <w:top w:val="single" w:sz="6" w:space="0" w:color="auto"/>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Поза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Втягивание головы в плечи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Наклон к парте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Раскачивание на стуле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Подсовывание рук под ноги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roofErr w:type="spellStart"/>
            <w:r w:rsidRPr="00894F4A">
              <w:rPr>
                <w:rFonts w:ascii="Times New Roman" w:hAnsi="Times New Roman" w:cs="Times New Roman"/>
                <w:bCs/>
                <w:color w:val="000000"/>
                <w:sz w:val="24"/>
                <w:szCs w:val="24"/>
              </w:rPr>
              <w:t>Привставание</w:t>
            </w:r>
            <w:proofErr w:type="spellEnd"/>
            <w:r w:rsidRPr="00894F4A">
              <w:rPr>
                <w:rFonts w:ascii="Times New Roman" w:hAnsi="Times New Roman" w:cs="Times New Roman"/>
                <w:bCs/>
                <w:color w:val="000000"/>
                <w:sz w:val="24"/>
                <w:szCs w:val="24"/>
              </w:rPr>
              <w:t xml:space="preserve"> в момент поднимания руки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Небрежное понимание руки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Напряженное поднятие руки («трясущаяся рука»)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val="restart"/>
            <w:tcBorders>
              <w:top w:val="single" w:sz="6" w:space="0" w:color="auto"/>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Жесты</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Закрывание лица руками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Подергивание рукой, ногой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roofErr w:type="spellStart"/>
            <w:r w:rsidRPr="00894F4A">
              <w:rPr>
                <w:rFonts w:ascii="Times New Roman" w:hAnsi="Times New Roman" w:cs="Times New Roman"/>
                <w:bCs/>
                <w:color w:val="000000"/>
                <w:sz w:val="24"/>
                <w:szCs w:val="24"/>
              </w:rPr>
              <w:t>Покусывание</w:t>
            </w:r>
            <w:proofErr w:type="spellEnd"/>
            <w:r w:rsidRPr="00894F4A">
              <w:rPr>
                <w:rFonts w:ascii="Times New Roman" w:hAnsi="Times New Roman" w:cs="Times New Roman"/>
                <w:bCs/>
                <w:color w:val="000000"/>
                <w:sz w:val="24"/>
                <w:szCs w:val="24"/>
              </w:rPr>
              <w:t xml:space="preserve"> ручки, карандаша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Перекладывание предметов по парте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roofErr w:type="spellStart"/>
            <w:r w:rsidRPr="00894F4A">
              <w:rPr>
                <w:rFonts w:ascii="Times New Roman" w:hAnsi="Times New Roman" w:cs="Times New Roman"/>
                <w:bCs/>
                <w:color w:val="000000"/>
                <w:sz w:val="24"/>
                <w:szCs w:val="24"/>
              </w:rPr>
              <w:t>Заламывание</w:t>
            </w:r>
            <w:proofErr w:type="spellEnd"/>
            <w:r w:rsidRPr="00894F4A">
              <w:rPr>
                <w:rFonts w:ascii="Times New Roman" w:hAnsi="Times New Roman" w:cs="Times New Roman"/>
                <w:bCs/>
                <w:color w:val="000000"/>
                <w:sz w:val="24"/>
                <w:szCs w:val="24"/>
              </w:rPr>
              <w:t xml:space="preserve"> пальцев, рук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val="restart"/>
            <w:tcBorders>
              <w:top w:val="single" w:sz="6" w:space="0" w:color="auto"/>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Интонация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Прерывистый голос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Плаксивая интонация (вплоть до слез)</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322"/>
        </w:trPr>
        <w:tc>
          <w:tcPr>
            <w:tcW w:w="1560"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Тихий голос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22"/>
        </w:trPr>
        <w:tc>
          <w:tcPr>
            <w:tcW w:w="1560" w:type="dxa"/>
            <w:vMerge/>
            <w:tcBorders>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rPr>
                <w:rFonts w:ascii="Times New Roman" w:hAnsi="Times New Roman" w:cs="Times New Roman"/>
                <w:sz w:val="24"/>
                <w:szCs w:val="24"/>
              </w:rPr>
            </w:pPr>
            <w:r w:rsidRPr="00894F4A">
              <w:rPr>
                <w:rFonts w:ascii="Times New Roman" w:hAnsi="Times New Roman" w:cs="Times New Roman"/>
                <w:bCs/>
                <w:color w:val="000000"/>
                <w:sz w:val="24"/>
                <w:szCs w:val="24"/>
              </w:rPr>
              <w:t>Вопросительная интонация в предложениях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w:t>
            </w:r>
          </w:p>
        </w:tc>
      </w:tr>
      <w:tr w:rsidR="00894F4A" w:rsidRPr="00894F4A" w:rsidTr="00C2080A">
        <w:tblPrEx>
          <w:tblCellMar>
            <w:top w:w="0" w:type="dxa"/>
            <w:bottom w:w="0" w:type="dxa"/>
          </w:tblCellMar>
        </w:tblPrEx>
        <w:trPr>
          <w:trHeight w:val="322"/>
        </w:trPr>
        <w:tc>
          <w:tcPr>
            <w:tcW w:w="8364" w:type="dxa"/>
            <w:gridSpan w:val="3"/>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color w:val="000000"/>
                <w:sz w:val="24"/>
                <w:szCs w:val="24"/>
              </w:rPr>
            </w:pPr>
            <w:r w:rsidRPr="00894F4A">
              <w:rPr>
                <w:rFonts w:ascii="Times New Roman" w:hAnsi="Times New Roman" w:cs="Times New Roman"/>
                <w:color w:val="000000"/>
                <w:sz w:val="24"/>
                <w:szCs w:val="24"/>
              </w:rPr>
              <w:t>Итого:</w:t>
            </w:r>
          </w:p>
          <w:p w:rsidR="00894F4A" w:rsidRPr="00894F4A" w:rsidRDefault="00894F4A" w:rsidP="00894F4A">
            <w:pPr>
              <w:shd w:val="clear" w:color="auto" w:fill="FFFFFF"/>
              <w:spacing w:after="0" w:line="240" w:lineRule="auto"/>
              <w:jc w:val="both"/>
              <w:rPr>
                <w:rFonts w:ascii="Times New Roman" w:hAnsi="Times New Roman" w:cs="Times New Roman"/>
                <w:color w:val="000000"/>
                <w:sz w:val="24"/>
                <w:szCs w:val="24"/>
              </w:rPr>
            </w:pPr>
            <w:r w:rsidRPr="00894F4A">
              <w:rPr>
                <w:rFonts w:ascii="Times New Roman" w:hAnsi="Times New Roman" w:cs="Times New Roman"/>
                <w:color w:val="000000"/>
                <w:sz w:val="24"/>
                <w:szCs w:val="24"/>
              </w:rPr>
              <w:t>невербальных признаков тревожности</w:t>
            </w:r>
          </w:p>
          <w:p w:rsidR="00894F4A" w:rsidRPr="00894F4A" w:rsidRDefault="00894F4A" w:rsidP="00894F4A">
            <w:pPr>
              <w:shd w:val="clear" w:color="auto" w:fill="FFFFFF"/>
              <w:spacing w:after="0" w:line="240" w:lineRule="auto"/>
              <w:rPr>
                <w:rFonts w:ascii="Times New Roman" w:hAnsi="Times New Roman" w:cs="Times New Roman"/>
                <w:bCs/>
                <w:color w:val="000000"/>
                <w:sz w:val="24"/>
                <w:szCs w:val="24"/>
              </w:rPr>
            </w:pPr>
            <w:r w:rsidRPr="00894F4A">
              <w:rPr>
                <w:rFonts w:ascii="Times New Roman" w:hAnsi="Times New Roman" w:cs="Times New Roman"/>
                <w:color w:val="000000"/>
                <w:sz w:val="24"/>
                <w:szCs w:val="24"/>
              </w:rPr>
              <w:t>вербальных признаков тревожности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sz w:val="24"/>
                <w:szCs w:val="24"/>
              </w:rPr>
              <w:t>7</w:t>
            </w:r>
          </w:p>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sz w:val="24"/>
                <w:szCs w:val="24"/>
              </w:rPr>
              <w:t>1</w:t>
            </w:r>
          </w:p>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bCs/>
                <w:color w:val="000000"/>
                <w:sz w:val="24"/>
                <w:szCs w:val="24"/>
              </w:rPr>
            </w:pPr>
            <w:r w:rsidRPr="00894F4A">
              <w:rPr>
                <w:rFonts w:ascii="Times New Roman" w:hAnsi="Times New Roman" w:cs="Times New Roman"/>
                <w:bCs/>
                <w:color w:val="000000"/>
                <w:sz w:val="24"/>
                <w:szCs w:val="24"/>
              </w:rPr>
              <w:t>32</w:t>
            </w:r>
          </w:p>
          <w:p w:rsidR="00894F4A" w:rsidRPr="00894F4A" w:rsidRDefault="00894F4A" w:rsidP="00894F4A">
            <w:pPr>
              <w:shd w:val="clear" w:color="auto" w:fill="FFFFFF"/>
              <w:spacing w:after="0" w:line="240" w:lineRule="auto"/>
              <w:jc w:val="center"/>
              <w:rPr>
                <w:rFonts w:ascii="Times New Roman" w:hAnsi="Times New Roman" w:cs="Times New Roman"/>
                <w:bCs/>
                <w:color w:val="000000"/>
                <w:sz w:val="24"/>
                <w:szCs w:val="24"/>
              </w:rPr>
            </w:pPr>
            <w:r w:rsidRPr="00894F4A">
              <w:rPr>
                <w:rFonts w:ascii="Times New Roman" w:hAnsi="Times New Roman" w:cs="Times New Roman"/>
                <w:bCs/>
                <w:color w:val="000000"/>
                <w:sz w:val="24"/>
                <w:szCs w:val="24"/>
              </w:rPr>
              <w:t>6</w:t>
            </w:r>
          </w:p>
          <w:p w:rsidR="00894F4A" w:rsidRPr="00894F4A" w:rsidRDefault="00894F4A" w:rsidP="00894F4A">
            <w:pPr>
              <w:shd w:val="clear" w:color="auto" w:fill="FFFFFF"/>
              <w:spacing w:after="0" w:line="240" w:lineRule="auto"/>
              <w:jc w:val="center"/>
              <w:rPr>
                <w:rFonts w:ascii="Times New Roman" w:hAnsi="Times New Roman" w:cs="Times New Roman"/>
                <w:bCs/>
                <w:color w:val="000000"/>
                <w:sz w:val="24"/>
                <w:szCs w:val="24"/>
              </w:rPr>
            </w:pPr>
            <w:r w:rsidRPr="00894F4A">
              <w:rPr>
                <w:rFonts w:ascii="Times New Roman" w:hAnsi="Times New Roman" w:cs="Times New Roman"/>
                <w:bCs/>
                <w:color w:val="000000"/>
                <w:sz w:val="24"/>
                <w:szCs w:val="24"/>
              </w:rPr>
              <w:t>26</w:t>
            </w:r>
          </w:p>
        </w:tc>
      </w:tr>
    </w:tbl>
    <w:p w:rsidR="00894F4A" w:rsidRPr="00894F4A" w:rsidRDefault="00894F4A" w:rsidP="00894F4A">
      <w:pPr>
        <w:shd w:val="clear" w:color="auto" w:fill="FFFFFF"/>
        <w:spacing w:after="0" w:line="240" w:lineRule="auto"/>
        <w:ind w:firstLine="709"/>
        <w:jc w:val="both"/>
        <w:rPr>
          <w:rFonts w:ascii="Times New Roman" w:hAnsi="Times New Roman" w:cs="Times New Roman"/>
          <w:b/>
          <w:bCs/>
          <w:color w:val="000000"/>
          <w:sz w:val="24"/>
          <w:szCs w:val="24"/>
        </w:rPr>
      </w:pPr>
    </w:p>
    <w:p w:rsidR="00894F4A" w:rsidRPr="00894F4A" w:rsidRDefault="00894F4A" w:rsidP="00894F4A">
      <w:pPr>
        <w:shd w:val="clear" w:color="auto" w:fill="FFFFFF"/>
        <w:spacing w:after="0" w:line="240" w:lineRule="auto"/>
        <w:ind w:firstLine="709"/>
        <w:jc w:val="center"/>
        <w:rPr>
          <w:rFonts w:ascii="Times New Roman" w:hAnsi="Times New Roman" w:cs="Times New Roman"/>
          <w:sz w:val="24"/>
          <w:szCs w:val="24"/>
        </w:rPr>
      </w:pPr>
      <w:r w:rsidRPr="00894F4A">
        <w:rPr>
          <w:rFonts w:ascii="Times New Roman" w:hAnsi="Times New Roman" w:cs="Times New Roman"/>
          <w:b/>
          <w:bCs/>
          <w:color w:val="000000"/>
          <w:sz w:val="24"/>
          <w:szCs w:val="24"/>
        </w:rPr>
        <w:t>Метод экспертных опросов педагогов и родителей учащихся</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Метод экспертных опросов позволяет получить информацию о симптомах школьной тревожности, проявляющихся во взаимодей</w:t>
      </w:r>
      <w:r w:rsidRPr="00894F4A">
        <w:rPr>
          <w:rFonts w:ascii="Times New Roman" w:hAnsi="Times New Roman" w:cs="Times New Roman"/>
          <w:color w:val="000000"/>
          <w:sz w:val="24"/>
          <w:szCs w:val="24"/>
        </w:rPr>
        <w:softHyphen/>
        <w:t>ствии с учителями и родителями. Такой подход обеспечивает «вне</w:t>
      </w:r>
      <w:r w:rsidRPr="00894F4A">
        <w:rPr>
          <w:rFonts w:ascii="Times New Roman" w:hAnsi="Times New Roman" w:cs="Times New Roman"/>
          <w:color w:val="000000"/>
          <w:sz w:val="24"/>
          <w:szCs w:val="24"/>
        </w:rPr>
        <w:softHyphen/>
        <w:t xml:space="preserve">шний» взгляд на отношение учащегося к различным компонентам образовательной среды, что является ценным диагностическим  материалом. В то же время, при </w:t>
      </w:r>
      <w:r w:rsidRPr="00894F4A">
        <w:rPr>
          <w:rFonts w:ascii="Times New Roman" w:hAnsi="Times New Roman" w:cs="Times New Roman"/>
          <w:color w:val="000000"/>
          <w:sz w:val="24"/>
          <w:szCs w:val="24"/>
        </w:rPr>
        <w:lastRenderedPageBreak/>
        <w:t>обследовании следует помнить, что результаты подобной диагностики во многом зависят от особенно</w:t>
      </w:r>
      <w:r w:rsidRPr="00894F4A">
        <w:rPr>
          <w:rFonts w:ascii="Times New Roman" w:hAnsi="Times New Roman" w:cs="Times New Roman"/>
          <w:color w:val="000000"/>
          <w:sz w:val="24"/>
          <w:szCs w:val="24"/>
        </w:rPr>
        <w:softHyphen/>
        <w:t xml:space="preserve">стей </w:t>
      </w:r>
      <w:proofErr w:type="spellStart"/>
      <w:r w:rsidRPr="00894F4A">
        <w:rPr>
          <w:rFonts w:ascii="Times New Roman" w:hAnsi="Times New Roman" w:cs="Times New Roman"/>
          <w:color w:val="000000"/>
          <w:sz w:val="24"/>
          <w:szCs w:val="24"/>
        </w:rPr>
        <w:t>социально-перцептивной</w:t>
      </w:r>
      <w:proofErr w:type="spellEnd"/>
      <w:r w:rsidRPr="00894F4A">
        <w:rPr>
          <w:rFonts w:ascii="Times New Roman" w:hAnsi="Times New Roman" w:cs="Times New Roman"/>
          <w:color w:val="000000"/>
          <w:sz w:val="24"/>
          <w:szCs w:val="24"/>
        </w:rPr>
        <w:t xml:space="preserve"> и мотивационной сфер субъекта оценивания. Некоторые родители или учителя могут быть склон</w:t>
      </w:r>
      <w:r w:rsidRPr="00894F4A">
        <w:rPr>
          <w:rFonts w:ascii="Times New Roman" w:hAnsi="Times New Roman" w:cs="Times New Roman"/>
          <w:color w:val="000000"/>
          <w:sz w:val="24"/>
          <w:szCs w:val="24"/>
        </w:rPr>
        <w:softHyphen/>
        <w:t>ны «</w:t>
      </w:r>
      <w:proofErr w:type="spellStart"/>
      <w:r w:rsidRPr="00894F4A">
        <w:rPr>
          <w:rFonts w:ascii="Times New Roman" w:hAnsi="Times New Roman" w:cs="Times New Roman"/>
          <w:color w:val="000000"/>
          <w:sz w:val="24"/>
          <w:szCs w:val="24"/>
        </w:rPr>
        <w:t>катастрофизировать</w:t>
      </w:r>
      <w:proofErr w:type="spellEnd"/>
      <w:r w:rsidRPr="00894F4A">
        <w:rPr>
          <w:rFonts w:ascii="Times New Roman" w:hAnsi="Times New Roman" w:cs="Times New Roman"/>
          <w:color w:val="000000"/>
          <w:sz w:val="24"/>
          <w:szCs w:val="24"/>
        </w:rPr>
        <w:t>» состояние ребенка, или, напротив, скрывать те или иные особенности его поведения. Поэтому метод экспертных опросов желательно применять в сочетании с другими ди</w:t>
      </w:r>
      <w:r w:rsidRPr="00894F4A">
        <w:rPr>
          <w:rFonts w:ascii="Times New Roman" w:hAnsi="Times New Roman" w:cs="Times New Roman"/>
          <w:color w:val="000000"/>
          <w:sz w:val="24"/>
          <w:szCs w:val="24"/>
        </w:rPr>
        <w:softHyphen/>
        <w:t>агностическими средствами.</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Цель методики. </w:t>
      </w:r>
      <w:r w:rsidRPr="00894F4A">
        <w:rPr>
          <w:rFonts w:ascii="Times New Roman" w:hAnsi="Times New Roman" w:cs="Times New Roman"/>
          <w:color w:val="000000"/>
          <w:sz w:val="24"/>
          <w:szCs w:val="24"/>
        </w:rPr>
        <w:t>Цель метода экспертных опросов — диагности</w:t>
      </w:r>
      <w:r w:rsidRPr="00894F4A">
        <w:rPr>
          <w:rFonts w:ascii="Times New Roman" w:hAnsi="Times New Roman" w:cs="Times New Roman"/>
          <w:color w:val="000000"/>
          <w:sz w:val="24"/>
          <w:szCs w:val="24"/>
        </w:rPr>
        <w:softHyphen/>
        <w:t>ка школьной тревожности путем анализа ее поведенческих прояв</w:t>
      </w:r>
      <w:r w:rsidRPr="00894F4A">
        <w:rPr>
          <w:rFonts w:ascii="Times New Roman" w:hAnsi="Times New Roman" w:cs="Times New Roman"/>
          <w:color w:val="000000"/>
          <w:sz w:val="24"/>
          <w:szCs w:val="24"/>
        </w:rPr>
        <w:softHyphen/>
        <w:t>лений.</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Возрастные ограничения. </w:t>
      </w:r>
      <w:r w:rsidRPr="00894F4A">
        <w:rPr>
          <w:rFonts w:ascii="Times New Roman" w:hAnsi="Times New Roman" w:cs="Times New Roman"/>
          <w:color w:val="000000"/>
          <w:sz w:val="24"/>
          <w:szCs w:val="24"/>
        </w:rPr>
        <w:t>Методика может использоваться для диагностики школьной тревожности в 1-11 классах.</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Процедура диагностики. </w:t>
      </w:r>
      <w:r w:rsidRPr="00894F4A">
        <w:rPr>
          <w:rFonts w:ascii="Times New Roman" w:hAnsi="Times New Roman" w:cs="Times New Roman"/>
          <w:color w:val="000000"/>
          <w:sz w:val="24"/>
          <w:szCs w:val="24"/>
        </w:rPr>
        <w:t>Опрос может проводиться индивидуаль</w:t>
      </w:r>
      <w:r w:rsidRPr="00894F4A">
        <w:rPr>
          <w:rFonts w:ascii="Times New Roman" w:hAnsi="Times New Roman" w:cs="Times New Roman"/>
          <w:color w:val="000000"/>
          <w:sz w:val="24"/>
          <w:szCs w:val="24"/>
        </w:rPr>
        <w:softHyphen/>
        <w:t>но, в режиме беседы, или же в групповой форме (например, на ро</w:t>
      </w:r>
      <w:r w:rsidRPr="00894F4A">
        <w:rPr>
          <w:rFonts w:ascii="Times New Roman" w:hAnsi="Times New Roman" w:cs="Times New Roman"/>
          <w:color w:val="000000"/>
          <w:sz w:val="24"/>
          <w:szCs w:val="24"/>
        </w:rPr>
        <w:softHyphen/>
        <w:t>дительском собрании). В последнем случае он проводится путем анкетирования. В авторской анкете содержится 16 вопросов.</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Необходимые материалы. </w:t>
      </w:r>
      <w:r w:rsidRPr="00894F4A">
        <w:rPr>
          <w:rFonts w:ascii="Times New Roman" w:hAnsi="Times New Roman" w:cs="Times New Roman"/>
          <w:color w:val="000000"/>
          <w:sz w:val="24"/>
          <w:szCs w:val="24"/>
        </w:rPr>
        <w:t>Бланк опроса.</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Инструкция. </w:t>
      </w:r>
      <w:r w:rsidRPr="00894F4A">
        <w:rPr>
          <w:rFonts w:ascii="Times New Roman" w:hAnsi="Times New Roman" w:cs="Times New Roman"/>
          <w:color w:val="000000"/>
          <w:sz w:val="24"/>
          <w:szCs w:val="24"/>
        </w:rPr>
        <w:t>«Отметьте, пожалуйста, варианты поведения, ха</w:t>
      </w:r>
      <w:r w:rsidRPr="00894F4A">
        <w:rPr>
          <w:rFonts w:ascii="Times New Roman" w:hAnsi="Times New Roman" w:cs="Times New Roman"/>
          <w:color w:val="000000"/>
          <w:sz w:val="24"/>
          <w:szCs w:val="24"/>
        </w:rPr>
        <w:softHyphen/>
        <w:t>рактерные для вашего ребенка» (для родителей).</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«Отметьте, пожалуйста, варианты поведения, характерные </w:t>
      </w:r>
      <w:proofErr w:type="gramStart"/>
      <w:r w:rsidRPr="00894F4A">
        <w:rPr>
          <w:rFonts w:ascii="Times New Roman" w:hAnsi="Times New Roman" w:cs="Times New Roman"/>
          <w:color w:val="000000"/>
          <w:sz w:val="24"/>
          <w:szCs w:val="24"/>
        </w:rPr>
        <w:t>для</w:t>
      </w:r>
      <w:proofErr w:type="gramEnd"/>
      <w:r w:rsidRPr="00894F4A">
        <w:rPr>
          <w:rFonts w:ascii="Times New Roman" w:hAnsi="Times New Roman" w:cs="Times New Roman"/>
          <w:color w:val="000000"/>
          <w:sz w:val="24"/>
          <w:szCs w:val="24"/>
        </w:rPr>
        <w:t>... (</w:t>
      </w:r>
      <w:proofErr w:type="gramStart"/>
      <w:r w:rsidRPr="00894F4A">
        <w:rPr>
          <w:rFonts w:ascii="Times New Roman" w:hAnsi="Times New Roman" w:cs="Times New Roman"/>
          <w:color w:val="000000"/>
          <w:sz w:val="24"/>
          <w:szCs w:val="24"/>
        </w:rPr>
        <w:t>имя</w:t>
      </w:r>
      <w:proofErr w:type="gramEnd"/>
      <w:r w:rsidRPr="00894F4A">
        <w:rPr>
          <w:rFonts w:ascii="Times New Roman" w:hAnsi="Times New Roman" w:cs="Times New Roman"/>
          <w:color w:val="000000"/>
          <w:sz w:val="24"/>
          <w:szCs w:val="24"/>
        </w:rPr>
        <w:t xml:space="preserve"> и фамилия ребенка)» (для учителей).</w:t>
      </w:r>
    </w:p>
    <w:p w:rsidR="00894F4A" w:rsidRPr="00894F4A" w:rsidRDefault="00894F4A" w:rsidP="00894F4A">
      <w:pPr>
        <w:shd w:val="clear" w:color="auto" w:fill="FFFFFF"/>
        <w:spacing w:after="0" w:line="240" w:lineRule="auto"/>
        <w:ind w:firstLine="709"/>
        <w:jc w:val="both"/>
        <w:rPr>
          <w:rFonts w:ascii="Times New Roman" w:hAnsi="Times New Roman" w:cs="Times New Roman"/>
          <w:color w:val="000000"/>
          <w:sz w:val="24"/>
          <w:szCs w:val="24"/>
        </w:rPr>
      </w:pPr>
      <w:r w:rsidRPr="00894F4A">
        <w:rPr>
          <w:rFonts w:ascii="Times New Roman" w:hAnsi="Times New Roman" w:cs="Times New Roman"/>
          <w:i/>
          <w:iCs/>
          <w:color w:val="000000"/>
          <w:sz w:val="24"/>
          <w:szCs w:val="24"/>
        </w:rPr>
        <w:t xml:space="preserve">Текст методики. </w:t>
      </w:r>
      <w:r w:rsidRPr="00894F4A">
        <w:rPr>
          <w:rFonts w:ascii="Times New Roman" w:hAnsi="Times New Roman" w:cs="Times New Roman"/>
          <w:color w:val="000000"/>
          <w:sz w:val="24"/>
          <w:szCs w:val="24"/>
        </w:rPr>
        <w:t>Текст методики (авторская разработка) вклю</w:t>
      </w:r>
      <w:r w:rsidRPr="00894F4A">
        <w:rPr>
          <w:rFonts w:ascii="Times New Roman" w:hAnsi="Times New Roman" w:cs="Times New Roman"/>
          <w:color w:val="000000"/>
          <w:sz w:val="24"/>
          <w:szCs w:val="24"/>
        </w:rPr>
        <w:softHyphen/>
        <w:t>чает в себя 16 вопросов.</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p>
    <w:tbl>
      <w:tblPr>
        <w:tblW w:w="10348" w:type="dxa"/>
        <w:tblInd w:w="40" w:type="dxa"/>
        <w:tblLayout w:type="fixed"/>
        <w:tblCellMar>
          <w:left w:w="40" w:type="dxa"/>
          <w:right w:w="40" w:type="dxa"/>
        </w:tblCellMar>
        <w:tblLook w:val="0000"/>
      </w:tblPr>
      <w:tblGrid>
        <w:gridCol w:w="8646"/>
        <w:gridCol w:w="851"/>
        <w:gridCol w:w="851"/>
      </w:tblGrid>
      <w:tr w:rsidR="00894F4A" w:rsidRPr="00894F4A" w:rsidTr="00C2080A">
        <w:tblPrEx>
          <w:tblCellMar>
            <w:top w:w="0" w:type="dxa"/>
            <w:bottom w:w="0" w:type="dxa"/>
          </w:tblCellMar>
        </w:tblPrEx>
        <w:trPr>
          <w:trHeight w:val="283"/>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Признак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bCs/>
                <w:color w:val="000000"/>
                <w:sz w:val="24"/>
                <w:szCs w:val="24"/>
              </w:rPr>
              <w:t>Нет</w:t>
            </w:r>
          </w:p>
        </w:tc>
      </w:tr>
      <w:tr w:rsidR="00894F4A" w:rsidRPr="00894F4A" w:rsidTr="00C2080A">
        <w:tblPrEx>
          <w:tblCellMar>
            <w:top w:w="0" w:type="dxa"/>
            <w:bottom w:w="0" w:type="dxa"/>
          </w:tblCellMar>
        </w:tblPrEx>
        <w:trPr>
          <w:trHeight w:val="235"/>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 xml:space="preserve">1. </w:t>
            </w:r>
            <w:proofErr w:type="gramStart"/>
            <w:r w:rsidRPr="00894F4A">
              <w:rPr>
                <w:rFonts w:ascii="Times New Roman" w:hAnsi="Times New Roman" w:cs="Times New Roman"/>
                <w:bCs/>
                <w:color w:val="000000"/>
                <w:sz w:val="24"/>
                <w:szCs w:val="24"/>
              </w:rPr>
              <w:t>Высказывает нежелание</w:t>
            </w:r>
            <w:proofErr w:type="gramEnd"/>
            <w:r w:rsidRPr="00894F4A">
              <w:rPr>
                <w:rFonts w:ascii="Times New Roman" w:hAnsi="Times New Roman" w:cs="Times New Roman"/>
                <w:bCs/>
                <w:color w:val="000000"/>
                <w:sz w:val="24"/>
                <w:szCs w:val="24"/>
              </w:rPr>
              <w:t xml:space="preserve"> ходить в школу</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69"/>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2. Боится опоздать в школу</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54"/>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3. Не заходит в класс, если опоздал на урок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20"/>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4. Старается получить хорошую оценку, плохая оценка вызывает сильные эмоции, иногда слезы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69"/>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5. Часто появляются головные боли, головокружение, боли в животе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45"/>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6. Относится к заданиям с чрезмерным усердием, тратит на учебу много времени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40"/>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 xml:space="preserve">7. Если задание кажется слишком сложным, может </w:t>
            </w:r>
            <w:proofErr w:type="gramStart"/>
            <w:r w:rsidRPr="00894F4A">
              <w:rPr>
                <w:rFonts w:ascii="Times New Roman" w:hAnsi="Times New Roman" w:cs="Times New Roman"/>
                <w:bCs/>
                <w:color w:val="000000"/>
                <w:sz w:val="24"/>
                <w:szCs w:val="24"/>
              </w:rPr>
              <w:t>бросить его, не доделав</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306"/>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8. Часто бывает раздражительным, легко «заводится» при разговоре о школьных делах</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64"/>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 xml:space="preserve">9. На уроках </w:t>
            </w:r>
            <w:proofErr w:type="gramStart"/>
            <w:r w:rsidRPr="00894F4A">
              <w:rPr>
                <w:rFonts w:ascii="Times New Roman" w:hAnsi="Times New Roman" w:cs="Times New Roman"/>
                <w:bCs/>
                <w:color w:val="000000"/>
                <w:sz w:val="24"/>
                <w:szCs w:val="24"/>
              </w:rPr>
              <w:t>рассеян</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59"/>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10. Боится потерять школьные принадлежности или испортить их</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59"/>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11. Рассказывает, что ему снятся страшные сны, связанные со школой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40"/>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12. На уроках отвечает тихо, иногда с вопросительными интонациями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432"/>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 xml:space="preserve">13. </w:t>
            </w:r>
            <w:proofErr w:type="gramStart"/>
            <w:r w:rsidRPr="00894F4A">
              <w:rPr>
                <w:rFonts w:ascii="Times New Roman" w:hAnsi="Times New Roman" w:cs="Times New Roman"/>
                <w:bCs/>
                <w:color w:val="000000"/>
                <w:sz w:val="24"/>
                <w:szCs w:val="24"/>
              </w:rPr>
              <w:t>Высказывает обеспокоенность</w:t>
            </w:r>
            <w:proofErr w:type="gramEnd"/>
            <w:r w:rsidRPr="00894F4A">
              <w:rPr>
                <w:rFonts w:ascii="Times New Roman" w:hAnsi="Times New Roman" w:cs="Times New Roman"/>
                <w:bCs/>
                <w:color w:val="000000"/>
                <w:sz w:val="24"/>
                <w:szCs w:val="24"/>
              </w:rPr>
              <w:t xml:space="preserve"> перед контрольными или проверочными работами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533"/>
        </w:trPr>
        <w:tc>
          <w:tcPr>
            <w:tcW w:w="8646"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bCs/>
                <w:color w:val="000000"/>
                <w:sz w:val="24"/>
                <w:szCs w:val="24"/>
              </w:rPr>
              <w:t>14. На контрольных работах, при ответе у доски теряется, не может продемонстрировать все свои знания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466"/>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15. На уроках </w:t>
            </w:r>
            <w:proofErr w:type="gramStart"/>
            <w:r w:rsidRPr="00894F4A">
              <w:rPr>
                <w:rFonts w:ascii="Times New Roman" w:hAnsi="Times New Roman" w:cs="Times New Roman"/>
                <w:color w:val="000000"/>
                <w:sz w:val="24"/>
                <w:szCs w:val="24"/>
              </w:rPr>
              <w:t>кривляется</w:t>
            </w:r>
            <w:proofErr w:type="gramEnd"/>
            <w:r w:rsidRPr="00894F4A">
              <w:rPr>
                <w:rFonts w:ascii="Times New Roman" w:hAnsi="Times New Roman" w:cs="Times New Roman"/>
                <w:color w:val="000000"/>
                <w:sz w:val="24"/>
                <w:szCs w:val="24"/>
              </w:rPr>
              <w:t>, пытается рассмешить одноклассников или нарушить ход урока другими способами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54"/>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16. Нет друзей среди одноклассников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50"/>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17. Дополнительная информация, которая кажется Вам важной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50"/>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bl>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Обработка результатов. </w:t>
      </w:r>
      <w:r w:rsidRPr="00894F4A">
        <w:rPr>
          <w:rFonts w:ascii="Times New Roman" w:hAnsi="Times New Roman" w:cs="Times New Roman"/>
          <w:color w:val="000000"/>
          <w:sz w:val="24"/>
          <w:szCs w:val="24"/>
        </w:rPr>
        <w:t>При обработке результатов учитывает</w:t>
      </w:r>
      <w:r w:rsidRPr="00894F4A">
        <w:rPr>
          <w:rFonts w:ascii="Times New Roman" w:hAnsi="Times New Roman" w:cs="Times New Roman"/>
          <w:color w:val="000000"/>
          <w:sz w:val="24"/>
          <w:szCs w:val="24"/>
        </w:rPr>
        <w:softHyphen/>
        <w:t>ся количество «неблагоприятных» оценок, данных родителями или педагогами.</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i/>
          <w:iCs/>
          <w:color w:val="000000"/>
          <w:sz w:val="24"/>
          <w:szCs w:val="24"/>
        </w:rPr>
        <w:t xml:space="preserve">Интерпретация результатов. </w:t>
      </w:r>
      <w:r w:rsidRPr="00894F4A">
        <w:rPr>
          <w:rFonts w:ascii="Times New Roman" w:hAnsi="Times New Roman" w:cs="Times New Roman"/>
          <w:color w:val="000000"/>
          <w:sz w:val="24"/>
          <w:szCs w:val="24"/>
        </w:rPr>
        <w:t>Математическая стандартизация анкеты не проводилась. Практика ее применения показывает, что на наличие у ребенка школьной тревожности указывают 5—6 и бо</w:t>
      </w:r>
      <w:r w:rsidRPr="00894F4A">
        <w:rPr>
          <w:rFonts w:ascii="Times New Roman" w:hAnsi="Times New Roman" w:cs="Times New Roman"/>
          <w:color w:val="000000"/>
          <w:sz w:val="24"/>
          <w:szCs w:val="24"/>
        </w:rPr>
        <w:softHyphen/>
        <w:t>лее признаков, отмеченных в колонке «да» при ответах на вопросы 1-16. Вопрос 17 в некоторых случаях также может предоставить психологу ценную дополнительную информацию.</w:t>
      </w:r>
    </w:p>
    <w:p w:rsidR="00894F4A" w:rsidRPr="00894F4A" w:rsidRDefault="00894F4A" w:rsidP="00894F4A">
      <w:pPr>
        <w:shd w:val="clear" w:color="auto" w:fill="FFFFFF"/>
        <w:spacing w:after="0" w:line="240" w:lineRule="auto"/>
        <w:ind w:firstLine="709"/>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Ниже приведены варианты оценок поведения К. М. и </w:t>
      </w:r>
      <w:proofErr w:type="spellStart"/>
      <w:r w:rsidRPr="00894F4A">
        <w:rPr>
          <w:rFonts w:ascii="Times New Roman" w:hAnsi="Times New Roman" w:cs="Times New Roman"/>
          <w:color w:val="000000"/>
          <w:sz w:val="24"/>
          <w:szCs w:val="24"/>
        </w:rPr>
        <w:t>И</w:t>
      </w:r>
      <w:proofErr w:type="spellEnd"/>
      <w:r w:rsidRPr="00894F4A">
        <w:rPr>
          <w:rFonts w:ascii="Times New Roman" w:hAnsi="Times New Roman" w:cs="Times New Roman"/>
          <w:color w:val="000000"/>
          <w:sz w:val="24"/>
          <w:szCs w:val="24"/>
        </w:rPr>
        <w:t>. А., уча</w:t>
      </w:r>
      <w:r w:rsidRPr="00894F4A">
        <w:rPr>
          <w:rFonts w:ascii="Times New Roman" w:hAnsi="Times New Roman" w:cs="Times New Roman"/>
          <w:color w:val="000000"/>
          <w:sz w:val="24"/>
          <w:szCs w:val="24"/>
        </w:rPr>
        <w:softHyphen/>
        <w:t>щихся 2-го класса, учителем. Для И. А. характерна повышенная школьная тревожность, для К. М. — соответствующая возрастной норме (табл. 6).</w:t>
      </w:r>
    </w:p>
    <w:p w:rsidR="00894F4A" w:rsidRPr="00894F4A" w:rsidRDefault="00894F4A" w:rsidP="00894F4A">
      <w:pPr>
        <w:shd w:val="clear" w:color="auto" w:fill="FFFFFF"/>
        <w:spacing w:after="0" w:line="240" w:lineRule="auto"/>
        <w:ind w:firstLine="709"/>
        <w:jc w:val="right"/>
        <w:rPr>
          <w:rFonts w:ascii="Times New Roman" w:hAnsi="Times New Roman" w:cs="Times New Roman"/>
          <w:sz w:val="24"/>
          <w:szCs w:val="24"/>
        </w:rPr>
      </w:pPr>
      <w:r w:rsidRPr="00894F4A">
        <w:rPr>
          <w:rFonts w:ascii="Times New Roman" w:hAnsi="Times New Roman" w:cs="Times New Roman"/>
          <w:color w:val="000000"/>
          <w:sz w:val="24"/>
          <w:szCs w:val="24"/>
        </w:rPr>
        <w:t>Таблица 6</w:t>
      </w:r>
    </w:p>
    <w:p w:rsidR="00894F4A" w:rsidRPr="00894F4A" w:rsidRDefault="00894F4A" w:rsidP="00894F4A">
      <w:pPr>
        <w:shd w:val="clear" w:color="auto" w:fill="FFFFFF"/>
        <w:spacing w:after="0" w:line="240" w:lineRule="auto"/>
        <w:ind w:firstLine="709"/>
        <w:jc w:val="center"/>
        <w:rPr>
          <w:rFonts w:ascii="Times New Roman" w:hAnsi="Times New Roman" w:cs="Times New Roman"/>
          <w:b/>
          <w:bCs/>
          <w:color w:val="000000"/>
          <w:sz w:val="24"/>
          <w:szCs w:val="24"/>
        </w:rPr>
      </w:pPr>
      <w:r w:rsidRPr="00894F4A">
        <w:rPr>
          <w:rFonts w:ascii="Times New Roman" w:hAnsi="Times New Roman" w:cs="Times New Roman"/>
          <w:b/>
          <w:bCs/>
          <w:color w:val="000000"/>
          <w:sz w:val="24"/>
          <w:szCs w:val="24"/>
        </w:rPr>
        <w:t>Результаты оценивания</w:t>
      </w:r>
    </w:p>
    <w:p w:rsidR="00894F4A" w:rsidRPr="00894F4A" w:rsidRDefault="00894F4A" w:rsidP="00894F4A">
      <w:pPr>
        <w:shd w:val="clear" w:color="auto" w:fill="FFFFFF"/>
        <w:spacing w:after="0" w:line="240" w:lineRule="auto"/>
        <w:ind w:firstLine="709"/>
        <w:jc w:val="center"/>
        <w:rPr>
          <w:rFonts w:ascii="Times New Roman" w:hAnsi="Times New Roman" w:cs="Times New Roman"/>
          <w:sz w:val="24"/>
          <w:szCs w:val="24"/>
        </w:rPr>
      </w:pPr>
    </w:p>
    <w:tbl>
      <w:tblPr>
        <w:tblW w:w="10472" w:type="dxa"/>
        <w:tblInd w:w="40" w:type="dxa"/>
        <w:tblLayout w:type="fixed"/>
        <w:tblCellMar>
          <w:left w:w="40" w:type="dxa"/>
          <w:right w:w="40" w:type="dxa"/>
        </w:tblCellMar>
        <w:tblLook w:val="0000"/>
      </w:tblPr>
      <w:tblGrid>
        <w:gridCol w:w="5903"/>
        <w:gridCol w:w="51"/>
        <w:gridCol w:w="1083"/>
        <w:gridCol w:w="51"/>
        <w:gridCol w:w="1083"/>
        <w:gridCol w:w="51"/>
        <w:gridCol w:w="1083"/>
        <w:gridCol w:w="42"/>
        <w:gridCol w:w="1092"/>
        <w:gridCol w:w="33"/>
      </w:tblGrid>
      <w:tr w:rsidR="00894F4A" w:rsidRPr="00894F4A" w:rsidTr="00C2080A">
        <w:tblPrEx>
          <w:tblCellMar>
            <w:top w:w="0" w:type="dxa"/>
            <w:bottom w:w="0" w:type="dxa"/>
          </w:tblCellMar>
        </w:tblPrEx>
        <w:trPr>
          <w:gridAfter w:val="1"/>
          <w:wAfter w:w="33" w:type="dxa"/>
          <w:trHeight w:val="240"/>
        </w:trPr>
        <w:tc>
          <w:tcPr>
            <w:tcW w:w="5903" w:type="dxa"/>
            <w:tcBorders>
              <w:top w:val="single" w:sz="6" w:space="0" w:color="auto"/>
              <w:left w:val="single" w:sz="6" w:space="0" w:color="auto"/>
              <w:bottom w:val="nil"/>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nil"/>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lang w:val="en-US"/>
              </w:rPr>
              <w:t>K.</w:t>
            </w:r>
            <w:r w:rsidRPr="00894F4A">
              <w:rPr>
                <w:rFonts w:ascii="Times New Roman" w:hAnsi="Times New Roman" w:cs="Times New Roman"/>
                <w:color w:val="000000"/>
                <w:sz w:val="24"/>
                <w:szCs w:val="24"/>
              </w:rPr>
              <w:t xml:space="preserve"> М.</w:t>
            </w:r>
          </w:p>
        </w:tc>
        <w:tc>
          <w:tcPr>
            <w:tcW w:w="1134" w:type="dxa"/>
            <w:gridSpan w:val="2"/>
            <w:tcBorders>
              <w:top w:val="single" w:sz="6" w:space="0" w:color="auto"/>
              <w:left w:val="nil"/>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i/>
                <w:iCs/>
                <w:color w:val="000000"/>
                <w:sz w:val="24"/>
                <w:szCs w:val="24"/>
              </w:rPr>
              <w:t>Л.</w:t>
            </w:r>
          </w:p>
        </w:tc>
        <w:tc>
          <w:tcPr>
            <w:tcW w:w="1134" w:type="dxa"/>
            <w:gridSpan w:val="2"/>
            <w:tcBorders>
              <w:top w:val="single" w:sz="6" w:space="0" w:color="auto"/>
              <w:left w:val="single" w:sz="6" w:space="0" w:color="auto"/>
              <w:bottom w:val="single" w:sz="6" w:space="0" w:color="auto"/>
              <w:right w:val="nil"/>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И.</w:t>
            </w:r>
          </w:p>
        </w:tc>
        <w:tc>
          <w:tcPr>
            <w:tcW w:w="1134" w:type="dxa"/>
            <w:gridSpan w:val="2"/>
            <w:tcBorders>
              <w:top w:val="single" w:sz="6" w:space="0" w:color="auto"/>
              <w:left w:val="nil"/>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А.</w:t>
            </w:r>
          </w:p>
        </w:tc>
      </w:tr>
      <w:tr w:rsidR="00894F4A" w:rsidRPr="00894F4A" w:rsidTr="00C2080A">
        <w:tblPrEx>
          <w:tblCellMar>
            <w:top w:w="0" w:type="dxa"/>
            <w:bottom w:w="0" w:type="dxa"/>
          </w:tblCellMar>
        </w:tblPrEx>
        <w:trPr>
          <w:gridAfter w:val="1"/>
          <w:wAfter w:w="33" w:type="dxa"/>
          <w:trHeight w:val="278"/>
        </w:trPr>
        <w:tc>
          <w:tcPr>
            <w:tcW w:w="5903" w:type="dxa"/>
            <w:tcBorders>
              <w:top w:val="nil"/>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Да</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Нет</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Да</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Нет</w:t>
            </w:r>
          </w:p>
        </w:tc>
      </w:tr>
      <w:tr w:rsidR="00894F4A" w:rsidRPr="00894F4A" w:rsidTr="00C2080A">
        <w:tblPrEx>
          <w:tblCellMar>
            <w:top w:w="0" w:type="dxa"/>
            <w:bottom w:w="0" w:type="dxa"/>
          </w:tblCellMar>
        </w:tblPrEx>
        <w:trPr>
          <w:gridAfter w:val="1"/>
          <w:wAfter w:w="33" w:type="dxa"/>
          <w:trHeight w:val="254"/>
        </w:trPr>
        <w:tc>
          <w:tcPr>
            <w:tcW w:w="590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1. </w:t>
            </w:r>
            <w:proofErr w:type="gramStart"/>
            <w:r w:rsidRPr="00894F4A">
              <w:rPr>
                <w:rFonts w:ascii="Times New Roman" w:hAnsi="Times New Roman" w:cs="Times New Roman"/>
                <w:color w:val="000000"/>
                <w:sz w:val="24"/>
                <w:szCs w:val="24"/>
              </w:rPr>
              <w:t>Высказывает нежелание</w:t>
            </w:r>
            <w:proofErr w:type="gramEnd"/>
            <w:r w:rsidRPr="00894F4A">
              <w:rPr>
                <w:rFonts w:ascii="Times New Roman" w:hAnsi="Times New Roman" w:cs="Times New Roman"/>
                <w:color w:val="000000"/>
                <w:sz w:val="24"/>
                <w:szCs w:val="24"/>
              </w:rPr>
              <w:t xml:space="preserve"> ходить в школу</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gridAfter w:val="1"/>
          <w:wAfter w:w="33" w:type="dxa"/>
          <w:trHeight w:val="254"/>
        </w:trPr>
        <w:tc>
          <w:tcPr>
            <w:tcW w:w="590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2. Боится опоздать в школу</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r>
      <w:tr w:rsidR="00894F4A" w:rsidRPr="00894F4A" w:rsidTr="00C2080A">
        <w:tblPrEx>
          <w:tblCellMar>
            <w:top w:w="0" w:type="dxa"/>
            <w:bottom w:w="0" w:type="dxa"/>
          </w:tblCellMar>
        </w:tblPrEx>
        <w:trPr>
          <w:gridAfter w:val="1"/>
          <w:wAfter w:w="33" w:type="dxa"/>
          <w:trHeight w:val="254"/>
        </w:trPr>
        <w:tc>
          <w:tcPr>
            <w:tcW w:w="590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3. Не заходит в класс, если опоздал на урок</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r>
      <w:tr w:rsidR="00894F4A" w:rsidRPr="00894F4A" w:rsidTr="00C2080A">
        <w:tblPrEx>
          <w:tblCellMar>
            <w:top w:w="0" w:type="dxa"/>
            <w:bottom w:w="0" w:type="dxa"/>
          </w:tblCellMar>
        </w:tblPrEx>
        <w:trPr>
          <w:gridAfter w:val="1"/>
          <w:wAfter w:w="33" w:type="dxa"/>
          <w:trHeight w:val="446"/>
        </w:trPr>
        <w:tc>
          <w:tcPr>
            <w:tcW w:w="590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4. Старается получить хорошую оценку, плохая оценка вызывает сильные эмоции, иногда слезы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gridAfter w:val="1"/>
          <w:wAfter w:w="33" w:type="dxa"/>
          <w:trHeight w:val="254"/>
        </w:trPr>
        <w:tc>
          <w:tcPr>
            <w:tcW w:w="590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5. Часто появляются головные боли, головокружение, боли в животе</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r>
      <w:tr w:rsidR="00894F4A" w:rsidRPr="00894F4A" w:rsidTr="00C2080A">
        <w:tblPrEx>
          <w:tblCellMar>
            <w:top w:w="0" w:type="dxa"/>
            <w:bottom w:w="0" w:type="dxa"/>
          </w:tblCellMar>
        </w:tblPrEx>
        <w:trPr>
          <w:gridAfter w:val="1"/>
          <w:wAfter w:w="33" w:type="dxa"/>
          <w:trHeight w:val="466"/>
        </w:trPr>
        <w:tc>
          <w:tcPr>
            <w:tcW w:w="590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6. Относится к заданиям с чрезмерным усердием, тратит на учебу много времени</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r>
      <w:tr w:rsidR="00894F4A" w:rsidRPr="00894F4A" w:rsidTr="00C2080A">
        <w:tblPrEx>
          <w:tblCellMar>
            <w:top w:w="0" w:type="dxa"/>
            <w:bottom w:w="0" w:type="dxa"/>
          </w:tblCellMar>
        </w:tblPrEx>
        <w:trPr>
          <w:gridAfter w:val="1"/>
          <w:wAfter w:w="33" w:type="dxa"/>
          <w:trHeight w:val="456"/>
        </w:trPr>
        <w:tc>
          <w:tcPr>
            <w:tcW w:w="590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7. Если задание кажется слишком сложным, может </w:t>
            </w:r>
            <w:proofErr w:type="gramStart"/>
            <w:r w:rsidRPr="00894F4A">
              <w:rPr>
                <w:rFonts w:ascii="Times New Roman" w:hAnsi="Times New Roman" w:cs="Times New Roman"/>
                <w:color w:val="000000"/>
                <w:sz w:val="24"/>
                <w:szCs w:val="24"/>
              </w:rPr>
              <w:t>бросить его, не доделав</w:t>
            </w:r>
            <w:proofErr w:type="gramEnd"/>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gridAfter w:val="1"/>
          <w:wAfter w:w="33" w:type="dxa"/>
          <w:trHeight w:val="451"/>
        </w:trPr>
        <w:tc>
          <w:tcPr>
            <w:tcW w:w="590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8. Часто бывает раздражительным, легко «заводится» при разговоре о школьных делах</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gridAfter w:val="1"/>
          <w:wAfter w:w="33" w:type="dxa"/>
          <w:trHeight w:val="259"/>
        </w:trPr>
        <w:tc>
          <w:tcPr>
            <w:tcW w:w="590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9. На уроках </w:t>
            </w:r>
            <w:proofErr w:type="gramStart"/>
            <w:r w:rsidRPr="00894F4A">
              <w:rPr>
                <w:rFonts w:ascii="Times New Roman" w:hAnsi="Times New Roman" w:cs="Times New Roman"/>
                <w:color w:val="000000"/>
                <w:sz w:val="24"/>
                <w:szCs w:val="24"/>
              </w:rPr>
              <w:t>рассеян</w:t>
            </w:r>
            <w:proofErr w:type="gramEnd"/>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gridAfter w:val="1"/>
          <w:wAfter w:w="33" w:type="dxa"/>
          <w:trHeight w:val="240"/>
        </w:trPr>
        <w:tc>
          <w:tcPr>
            <w:tcW w:w="590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10. Боится потерять школьные принадлежности или испортить их</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r>
      <w:tr w:rsidR="00894F4A" w:rsidRPr="00894F4A" w:rsidTr="00C2080A">
        <w:tblPrEx>
          <w:tblCellMar>
            <w:top w:w="0" w:type="dxa"/>
            <w:bottom w:w="0" w:type="dxa"/>
          </w:tblCellMar>
        </w:tblPrEx>
        <w:trPr>
          <w:gridAfter w:val="1"/>
          <w:wAfter w:w="33" w:type="dxa"/>
          <w:trHeight w:val="264"/>
        </w:trPr>
        <w:tc>
          <w:tcPr>
            <w:tcW w:w="5903"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11. Рассказывает, что ему снятся страшные сны, связанные со школой</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r>
      <w:tr w:rsidR="00894F4A" w:rsidRPr="00894F4A" w:rsidTr="00C2080A">
        <w:tblPrEx>
          <w:tblCellMar>
            <w:top w:w="0" w:type="dxa"/>
            <w:bottom w:w="0" w:type="dxa"/>
          </w:tblCellMar>
        </w:tblPrEx>
        <w:trPr>
          <w:gridAfter w:val="1"/>
          <w:wAfter w:w="33" w:type="dxa"/>
          <w:trHeight w:val="245"/>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12. На уроках отвечает тихо, иногда с вопросительными интонациями</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gridAfter w:val="1"/>
          <w:wAfter w:w="33" w:type="dxa"/>
          <w:trHeight w:val="466"/>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13. </w:t>
            </w:r>
            <w:proofErr w:type="gramStart"/>
            <w:r w:rsidRPr="00894F4A">
              <w:rPr>
                <w:rFonts w:ascii="Times New Roman" w:hAnsi="Times New Roman" w:cs="Times New Roman"/>
                <w:color w:val="000000"/>
                <w:sz w:val="24"/>
                <w:szCs w:val="24"/>
              </w:rPr>
              <w:t>Высказывает обеспокоенность</w:t>
            </w:r>
            <w:proofErr w:type="gramEnd"/>
            <w:r w:rsidRPr="00894F4A">
              <w:rPr>
                <w:rFonts w:ascii="Times New Roman" w:hAnsi="Times New Roman" w:cs="Times New Roman"/>
                <w:color w:val="000000"/>
                <w:sz w:val="24"/>
                <w:szCs w:val="24"/>
              </w:rPr>
              <w:t xml:space="preserve"> перед контрольными или проверочными работами</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gridAfter w:val="1"/>
          <w:wAfter w:w="33" w:type="dxa"/>
          <w:trHeight w:val="451"/>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14. На контрольных работах, при ответе у доски теряется, не может продемонстрировать все свои знания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gridAfter w:val="1"/>
          <w:wAfter w:w="33" w:type="dxa"/>
          <w:trHeight w:val="451"/>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 xml:space="preserve">15. На уроках </w:t>
            </w:r>
            <w:proofErr w:type="gramStart"/>
            <w:r w:rsidRPr="00894F4A">
              <w:rPr>
                <w:rFonts w:ascii="Times New Roman" w:hAnsi="Times New Roman" w:cs="Times New Roman"/>
                <w:color w:val="000000"/>
                <w:sz w:val="24"/>
                <w:szCs w:val="24"/>
              </w:rPr>
              <w:t>кривляется</w:t>
            </w:r>
            <w:proofErr w:type="gramEnd"/>
            <w:r w:rsidRPr="00894F4A">
              <w:rPr>
                <w:rFonts w:ascii="Times New Roman" w:hAnsi="Times New Roman" w:cs="Times New Roman"/>
                <w:color w:val="000000"/>
                <w:sz w:val="24"/>
                <w:szCs w:val="24"/>
              </w:rPr>
              <w:t>, пытается рассмешить одноклассников или нарушить ход урока другими способами</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i/>
                <w:iCs/>
                <w:color w:val="000000"/>
                <w:sz w:val="24"/>
                <w:szCs w:val="24"/>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trHeight w:val="259"/>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16. Нет друзей среди одноклассников</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color w:val="000000"/>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w:t>
            </w: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p>
        </w:tc>
      </w:tr>
      <w:tr w:rsidR="00894F4A" w:rsidRPr="00894F4A" w:rsidTr="00C2080A">
        <w:tblPrEx>
          <w:tblCellMar>
            <w:top w:w="0" w:type="dxa"/>
            <w:bottom w:w="0" w:type="dxa"/>
          </w:tblCellMar>
        </w:tblPrEx>
        <w:trPr>
          <w:gridAfter w:val="1"/>
          <w:wAfter w:w="33" w:type="dxa"/>
          <w:trHeight w:val="414"/>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17. Дополнительная информация, которая кажется Вам важной</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p>
        </w:tc>
        <w:tc>
          <w:tcPr>
            <w:tcW w:w="2217" w:type="dxa"/>
            <w:gridSpan w:val="3"/>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 xml:space="preserve">Чуть что, </w:t>
            </w:r>
            <w:r w:rsidRPr="00894F4A">
              <w:rPr>
                <w:rFonts w:ascii="Times New Roman" w:hAnsi="Times New Roman" w:cs="Times New Roman"/>
                <w:bCs/>
                <w:color w:val="000000"/>
                <w:sz w:val="24"/>
                <w:szCs w:val="24"/>
              </w:rPr>
              <w:t xml:space="preserve">хлопает </w:t>
            </w:r>
            <w:r w:rsidRPr="00894F4A">
              <w:rPr>
                <w:rFonts w:ascii="Times New Roman" w:hAnsi="Times New Roman" w:cs="Times New Roman"/>
                <w:color w:val="000000"/>
                <w:sz w:val="24"/>
                <w:szCs w:val="24"/>
              </w:rPr>
              <w:t>дверью и уходит</w:t>
            </w:r>
          </w:p>
        </w:tc>
      </w:tr>
      <w:tr w:rsidR="00894F4A" w:rsidRPr="00894F4A" w:rsidTr="00C2080A">
        <w:tblPrEx>
          <w:tblCellMar>
            <w:top w:w="0" w:type="dxa"/>
            <w:bottom w:w="0" w:type="dxa"/>
          </w:tblCellMar>
        </w:tblPrEx>
        <w:trPr>
          <w:trHeight w:val="254"/>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both"/>
              <w:rPr>
                <w:rFonts w:ascii="Times New Roman" w:hAnsi="Times New Roman" w:cs="Times New Roman"/>
                <w:sz w:val="24"/>
                <w:szCs w:val="24"/>
              </w:rPr>
            </w:pPr>
            <w:r w:rsidRPr="00894F4A">
              <w:rPr>
                <w:rFonts w:ascii="Times New Roman" w:hAnsi="Times New Roman" w:cs="Times New Roman"/>
                <w:color w:val="000000"/>
                <w:sz w:val="24"/>
                <w:szCs w:val="24"/>
              </w:rPr>
              <w:t>Итого</w:t>
            </w:r>
          </w:p>
        </w:tc>
        <w:tc>
          <w:tcPr>
            <w:tcW w:w="1134" w:type="dxa"/>
            <w:gridSpan w:val="2"/>
            <w:tcBorders>
              <w:top w:val="single" w:sz="6" w:space="0" w:color="auto"/>
              <w:left w:val="nil"/>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color w:val="000000"/>
                <w:sz w:val="24"/>
                <w:szCs w:val="24"/>
              </w:rPr>
            </w:pPr>
            <w:r w:rsidRPr="00894F4A">
              <w:rPr>
                <w:rFonts w:ascii="Times New Roman" w:hAnsi="Times New Roman" w:cs="Times New Roman"/>
                <w:color w:val="000000"/>
                <w:sz w:val="24"/>
                <w:szCs w:val="24"/>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color w:val="000000"/>
                <w:sz w:val="24"/>
                <w:szCs w:val="24"/>
              </w:rPr>
              <w:t>14</w:t>
            </w: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sz w:val="24"/>
                <w:szCs w:val="24"/>
              </w:rPr>
              <w:t>9</w:t>
            </w:r>
          </w:p>
        </w:tc>
        <w:tc>
          <w:tcPr>
            <w:tcW w:w="1125" w:type="dxa"/>
            <w:gridSpan w:val="2"/>
            <w:tcBorders>
              <w:top w:val="single" w:sz="6" w:space="0" w:color="auto"/>
              <w:left w:val="single" w:sz="6" w:space="0" w:color="auto"/>
              <w:bottom w:val="single" w:sz="6" w:space="0" w:color="auto"/>
              <w:right w:val="single" w:sz="6" w:space="0" w:color="auto"/>
            </w:tcBorders>
            <w:shd w:val="clear" w:color="auto" w:fill="FFFFFF"/>
          </w:tcPr>
          <w:p w:rsidR="00894F4A" w:rsidRPr="00894F4A" w:rsidRDefault="00894F4A" w:rsidP="00894F4A">
            <w:pPr>
              <w:shd w:val="clear" w:color="auto" w:fill="FFFFFF"/>
              <w:spacing w:after="0" w:line="240" w:lineRule="auto"/>
              <w:jc w:val="center"/>
              <w:rPr>
                <w:rFonts w:ascii="Times New Roman" w:hAnsi="Times New Roman" w:cs="Times New Roman"/>
                <w:sz w:val="24"/>
                <w:szCs w:val="24"/>
              </w:rPr>
            </w:pPr>
            <w:r w:rsidRPr="00894F4A">
              <w:rPr>
                <w:rFonts w:ascii="Times New Roman" w:hAnsi="Times New Roman" w:cs="Times New Roman"/>
                <w:sz w:val="24"/>
                <w:szCs w:val="24"/>
              </w:rPr>
              <w:t>7</w:t>
            </w:r>
          </w:p>
        </w:tc>
      </w:tr>
    </w:tbl>
    <w:p w:rsidR="00894F4A" w:rsidRPr="00894F4A" w:rsidRDefault="00894F4A" w:rsidP="00894F4A">
      <w:pPr>
        <w:shd w:val="clear" w:color="auto" w:fill="FFFFFF"/>
        <w:spacing w:after="0" w:line="240" w:lineRule="auto"/>
        <w:ind w:firstLine="709"/>
        <w:jc w:val="both"/>
        <w:rPr>
          <w:rFonts w:ascii="Times New Roman" w:hAnsi="Times New Roman" w:cs="Times New Roman"/>
          <w:b/>
          <w:bCs/>
          <w:color w:val="000000"/>
          <w:sz w:val="24"/>
          <w:szCs w:val="24"/>
        </w:rPr>
      </w:pPr>
    </w:p>
    <w:p w:rsidR="00000000" w:rsidRDefault="00B030A8" w:rsidP="00894F4A">
      <w:pPr>
        <w:spacing w:after="0" w:line="240" w:lineRule="auto"/>
        <w:rPr>
          <w:rFonts w:ascii="Times New Roman" w:hAnsi="Times New Roman" w:cs="Times New Roman"/>
          <w:sz w:val="24"/>
          <w:szCs w:val="24"/>
        </w:rPr>
      </w:pPr>
    </w:p>
    <w:p w:rsidR="00894F4A" w:rsidRPr="00FA5B9C" w:rsidRDefault="00894F4A" w:rsidP="00894F4A">
      <w:pPr>
        <w:shd w:val="clear" w:color="auto" w:fill="FFFFFF"/>
        <w:spacing w:after="0" w:line="240" w:lineRule="auto"/>
        <w:ind w:firstLine="709"/>
        <w:jc w:val="right"/>
        <w:rPr>
          <w:rFonts w:ascii="Times New Roman" w:hAnsi="Times New Roman" w:cs="Times New Roman"/>
          <w:i/>
          <w:sz w:val="24"/>
          <w:szCs w:val="24"/>
        </w:rPr>
      </w:pPr>
      <w:r w:rsidRPr="00FA5B9C">
        <w:rPr>
          <w:rFonts w:ascii="Times New Roman" w:hAnsi="Times New Roman" w:cs="Times New Roman"/>
          <w:i/>
          <w:sz w:val="24"/>
          <w:szCs w:val="24"/>
        </w:rPr>
        <w:t xml:space="preserve">Материал подготовлен Ириной Ереминой по  книге </w:t>
      </w:r>
      <w:proofErr w:type="spellStart"/>
      <w:r w:rsidRPr="00FA5B9C">
        <w:rPr>
          <w:rFonts w:ascii="Times New Roman" w:hAnsi="Times New Roman" w:cs="Times New Roman"/>
          <w:bCs/>
          <w:i/>
          <w:color w:val="000000"/>
          <w:sz w:val="24"/>
          <w:szCs w:val="24"/>
        </w:rPr>
        <w:t>Микляевой</w:t>
      </w:r>
      <w:proofErr w:type="spellEnd"/>
      <w:r w:rsidRPr="00FA5B9C">
        <w:rPr>
          <w:rFonts w:ascii="Times New Roman" w:hAnsi="Times New Roman" w:cs="Times New Roman"/>
          <w:bCs/>
          <w:i/>
          <w:color w:val="000000"/>
          <w:sz w:val="24"/>
          <w:szCs w:val="24"/>
        </w:rPr>
        <w:t xml:space="preserve"> А. В., Румянцевой  П. В.</w:t>
      </w:r>
      <w:r w:rsidRPr="00FA5B9C">
        <w:rPr>
          <w:rFonts w:ascii="Times New Roman" w:hAnsi="Times New Roman" w:cs="Times New Roman"/>
          <w:i/>
          <w:color w:val="000000"/>
          <w:sz w:val="24"/>
          <w:szCs w:val="24"/>
        </w:rPr>
        <w:t xml:space="preserve">   Школьная тревожность: диагностика, профилактика, кор</w:t>
      </w:r>
      <w:r w:rsidRPr="00FA5B9C">
        <w:rPr>
          <w:rFonts w:ascii="Times New Roman" w:hAnsi="Times New Roman" w:cs="Times New Roman"/>
          <w:i/>
          <w:color w:val="000000"/>
          <w:sz w:val="24"/>
          <w:szCs w:val="24"/>
        </w:rPr>
        <w:softHyphen/>
        <w:t>рекция</w:t>
      </w:r>
    </w:p>
    <w:p w:rsidR="00894F4A" w:rsidRPr="00FA5B9C" w:rsidRDefault="00894F4A" w:rsidP="00894F4A">
      <w:pPr>
        <w:shd w:val="clear" w:color="auto" w:fill="FFFFFF"/>
        <w:spacing w:after="0" w:line="240" w:lineRule="auto"/>
        <w:ind w:firstLine="709"/>
        <w:jc w:val="both"/>
        <w:rPr>
          <w:rFonts w:ascii="Times New Roman" w:hAnsi="Times New Roman" w:cs="Times New Roman"/>
          <w:sz w:val="24"/>
          <w:szCs w:val="24"/>
        </w:rPr>
      </w:pPr>
    </w:p>
    <w:p w:rsidR="00894F4A" w:rsidRPr="00894F4A" w:rsidRDefault="00894F4A" w:rsidP="00894F4A">
      <w:pPr>
        <w:spacing w:after="0" w:line="240" w:lineRule="auto"/>
        <w:rPr>
          <w:rFonts w:ascii="Times New Roman" w:hAnsi="Times New Roman" w:cs="Times New Roman"/>
          <w:sz w:val="24"/>
          <w:szCs w:val="24"/>
        </w:rPr>
      </w:pPr>
    </w:p>
    <w:sectPr w:rsidR="00894F4A" w:rsidRPr="00894F4A" w:rsidSect="00894F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94F4A"/>
    <w:rsid w:val="00894F4A"/>
    <w:rsid w:val="00B03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894F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2476</Words>
  <Characters>14118</Characters>
  <Application>Microsoft Office Word</Application>
  <DocSecurity>0</DocSecurity>
  <Lines>117</Lines>
  <Paragraphs>33</Paragraphs>
  <ScaleCrop>false</ScaleCrop>
  <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2018-12-21T07:38:00Z</dcterms:created>
  <dcterms:modified xsi:type="dcterms:W3CDTF">2018-12-21T07:46:00Z</dcterms:modified>
</cp:coreProperties>
</file>